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F80B" w14:textId="6D9C696A" w:rsidR="00512727" w:rsidRPr="00561FBE" w:rsidRDefault="00512727" w:rsidP="00AC6FC3">
      <w:pPr>
        <w:pStyle w:val="Heading1"/>
        <w:jc w:val="center"/>
        <w:rPr>
          <w:rFonts w:ascii="Avenir Next LT Pro" w:hAnsi="Avenir Next LT Pro"/>
          <w:bCs w:val="0"/>
          <w:color w:val="021A4A"/>
          <w:sz w:val="24"/>
          <w:szCs w:val="24"/>
        </w:rPr>
      </w:pPr>
      <w:bookmarkStart w:id="0" w:name="_Toc508024666"/>
      <w:r w:rsidRPr="00561FBE">
        <w:rPr>
          <w:rFonts w:ascii="Avenir Next LT Pro" w:hAnsi="Avenir Next LT Pro"/>
          <w:bCs w:val="0"/>
          <w:color w:val="021A4A"/>
          <w:sz w:val="24"/>
          <w:szCs w:val="24"/>
        </w:rPr>
        <w:t xml:space="preserve">Solicitud de </w:t>
      </w:r>
      <w:r w:rsidR="00B67E0A">
        <w:rPr>
          <w:rFonts w:ascii="Avenir Next LT Pro" w:hAnsi="Avenir Next LT Pro"/>
          <w:bCs w:val="0"/>
          <w:color w:val="021A4A"/>
          <w:sz w:val="24"/>
          <w:szCs w:val="24"/>
        </w:rPr>
        <w:t>Subvención</w:t>
      </w:r>
      <w:r w:rsidRPr="00561FBE">
        <w:rPr>
          <w:rFonts w:ascii="Avenir Next LT Pro" w:hAnsi="Avenir Next LT Pro"/>
          <w:bCs w:val="0"/>
          <w:color w:val="021A4A"/>
          <w:sz w:val="24"/>
          <w:szCs w:val="24"/>
        </w:rPr>
        <w:t xml:space="preserve"> (RFA</w:t>
      </w:r>
      <w:r w:rsidR="00BB3C9D">
        <w:rPr>
          <w:rFonts w:ascii="Avenir Next LT Pro" w:hAnsi="Avenir Next LT Pro"/>
          <w:bCs w:val="0"/>
          <w:color w:val="021A4A"/>
          <w:sz w:val="24"/>
          <w:szCs w:val="24"/>
        </w:rPr>
        <w:t xml:space="preserve">, según sus siglas en </w:t>
      </w:r>
      <w:proofErr w:type="gramStart"/>
      <w:r w:rsidR="00BB3C9D">
        <w:rPr>
          <w:rFonts w:ascii="Avenir Next LT Pro" w:hAnsi="Avenir Next LT Pro"/>
          <w:bCs w:val="0"/>
          <w:color w:val="021A4A"/>
          <w:sz w:val="24"/>
          <w:szCs w:val="24"/>
        </w:rPr>
        <w:t>Inglés</w:t>
      </w:r>
      <w:proofErr w:type="gramEnd"/>
      <w:r w:rsidRPr="00561FBE">
        <w:rPr>
          <w:rFonts w:ascii="Avenir Next LT Pro" w:hAnsi="Avenir Next LT Pro"/>
          <w:bCs w:val="0"/>
          <w:color w:val="021A4A"/>
          <w:sz w:val="24"/>
          <w:szCs w:val="24"/>
        </w:rPr>
        <w:t xml:space="preserve">) para </w:t>
      </w:r>
      <w:r w:rsidR="00BB3C9D">
        <w:rPr>
          <w:rFonts w:ascii="Avenir Next LT Pro" w:hAnsi="Avenir Next LT Pro"/>
          <w:bCs w:val="0"/>
          <w:color w:val="021A4A"/>
          <w:sz w:val="24"/>
          <w:szCs w:val="24"/>
        </w:rPr>
        <w:t>S</w:t>
      </w:r>
      <w:r w:rsidRPr="00561FBE">
        <w:rPr>
          <w:rFonts w:ascii="Avenir Next LT Pro" w:hAnsi="Avenir Next LT Pro"/>
          <w:bCs w:val="0"/>
          <w:color w:val="021A4A"/>
          <w:sz w:val="24"/>
          <w:szCs w:val="24"/>
        </w:rPr>
        <w:t xml:space="preserve">olicitudes de </w:t>
      </w:r>
      <w:r w:rsidR="00BB3C9D">
        <w:rPr>
          <w:rFonts w:ascii="Avenir Next LT Pro" w:hAnsi="Avenir Next LT Pro"/>
          <w:bCs w:val="0"/>
          <w:color w:val="021A4A"/>
          <w:sz w:val="24"/>
          <w:szCs w:val="24"/>
        </w:rPr>
        <w:t>S</w:t>
      </w:r>
      <w:r w:rsidRPr="00561FBE">
        <w:rPr>
          <w:rFonts w:ascii="Avenir Next LT Pro" w:hAnsi="Avenir Next LT Pro"/>
          <w:bCs w:val="0"/>
          <w:color w:val="021A4A"/>
          <w:sz w:val="24"/>
          <w:szCs w:val="24"/>
        </w:rPr>
        <w:t xml:space="preserve">ubvención </w:t>
      </w:r>
      <w:r w:rsidR="00BB3C9D">
        <w:rPr>
          <w:rFonts w:ascii="Avenir Next LT Pro" w:hAnsi="Avenir Next LT Pro"/>
          <w:bCs w:val="0"/>
          <w:color w:val="021A4A"/>
          <w:sz w:val="24"/>
          <w:szCs w:val="24"/>
        </w:rPr>
        <w:t>C</w:t>
      </w:r>
      <w:r w:rsidRPr="00561FBE">
        <w:rPr>
          <w:rFonts w:ascii="Avenir Next LT Pro" w:hAnsi="Avenir Next LT Pro"/>
          <w:bCs w:val="0"/>
          <w:color w:val="021A4A"/>
          <w:sz w:val="24"/>
          <w:szCs w:val="24"/>
        </w:rPr>
        <w:t>ompleta</w:t>
      </w:r>
      <w:bookmarkEnd w:id="0"/>
    </w:p>
    <w:p w14:paraId="7F65A23F" w14:textId="268BD811" w:rsidR="00512727" w:rsidRPr="00561FBE" w:rsidRDefault="008B4D7A" w:rsidP="00B849B6">
      <w:pPr>
        <w:jc w:val="center"/>
        <w:rPr>
          <w:rFonts w:ascii="Avenir Next LT Pro" w:hAnsi="Avenir Next LT Pro" w:cs="Arial"/>
          <w:b/>
          <w:bCs/>
          <w:color w:val="000000" w:themeColor="text1"/>
          <w:sz w:val="22"/>
          <w:szCs w:val="22"/>
        </w:rPr>
      </w:pPr>
      <w:r w:rsidRPr="00561FBE">
        <w:rPr>
          <w:rFonts w:ascii="Avenir Next LT Pro" w:hAnsi="Avenir Next LT Pro" w:cs="Arial"/>
          <w:b/>
          <w:color w:val="000000" w:themeColor="text1"/>
          <w:sz w:val="22"/>
          <w:szCs w:val="22"/>
        </w:rPr>
        <w:t>Proyecto Trade Safe (TraSa) del USDA</w:t>
      </w:r>
    </w:p>
    <w:p w14:paraId="790E4C6F" w14:textId="77777777" w:rsidR="00512727" w:rsidRPr="00561FBE" w:rsidRDefault="00512727" w:rsidP="00B849B6">
      <w:pPr>
        <w:rPr>
          <w:rFonts w:ascii="Avenir Next LT Pro" w:hAnsi="Avenir Next LT Pro" w:cs="Arial"/>
          <w:b/>
          <w:bCs/>
          <w:color w:val="000000" w:themeColor="text1"/>
          <w:sz w:val="22"/>
          <w:szCs w:val="22"/>
        </w:rPr>
      </w:pPr>
    </w:p>
    <w:p w14:paraId="1F3D4300" w14:textId="77777777" w:rsidR="004740B8" w:rsidRPr="00561FBE" w:rsidRDefault="004740B8" w:rsidP="0031291E">
      <w:pPr>
        <w:spacing w:line="360" w:lineRule="auto"/>
        <w:rPr>
          <w:rFonts w:ascii="Avenir Next LT Pro" w:hAnsi="Avenir Next LT Pro"/>
          <w:b/>
          <w:bCs/>
          <w:color w:val="000000" w:themeColor="text1"/>
          <w:sz w:val="22"/>
          <w:szCs w:val="22"/>
        </w:rPr>
      </w:pPr>
    </w:p>
    <w:p w14:paraId="14E0C251" w14:textId="77777777" w:rsidR="004740B8" w:rsidRPr="00561FBE" w:rsidRDefault="004740B8" w:rsidP="0031291E">
      <w:pPr>
        <w:spacing w:line="360" w:lineRule="auto"/>
        <w:rPr>
          <w:rFonts w:ascii="Avenir Next LT Pro" w:hAnsi="Avenir Next LT Pro"/>
          <w:b/>
          <w:bCs/>
          <w:color w:val="000000" w:themeColor="text1"/>
          <w:sz w:val="22"/>
          <w:szCs w:val="22"/>
        </w:rPr>
      </w:pPr>
    </w:p>
    <w:p w14:paraId="30AE86FE" w14:textId="7574A8C8" w:rsidR="00C92D7C" w:rsidRPr="00561FBE" w:rsidRDefault="00C92D7C" w:rsidP="0031291E">
      <w:pPr>
        <w:spacing w:line="360" w:lineRule="auto"/>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Tipo de anuncio: </w:t>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00BB3C9D">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 xml:space="preserve">Solicitud de </w:t>
      </w:r>
      <w:r w:rsidR="002A1E17">
        <w:rPr>
          <w:rFonts w:ascii="Avenir Next LT Pro" w:hAnsi="Avenir Next LT Pro"/>
          <w:color w:val="000000" w:themeColor="text1"/>
          <w:sz w:val="22"/>
          <w:szCs w:val="22"/>
        </w:rPr>
        <w:t>Subvención</w:t>
      </w:r>
      <w:r w:rsidR="002A1E17" w:rsidRPr="00561FBE">
        <w:rPr>
          <w:rFonts w:ascii="Avenir Next LT Pro" w:hAnsi="Avenir Next LT Pro"/>
          <w:color w:val="000000" w:themeColor="text1"/>
          <w:sz w:val="22"/>
          <w:szCs w:val="22"/>
        </w:rPr>
        <w:t xml:space="preserve"> (</w:t>
      </w:r>
      <w:r w:rsidRPr="00561FBE">
        <w:rPr>
          <w:rFonts w:ascii="Avenir Next LT Pro" w:hAnsi="Avenir Next LT Pro"/>
          <w:color w:val="000000" w:themeColor="text1"/>
          <w:sz w:val="22"/>
          <w:szCs w:val="22"/>
        </w:rPr>
        <w:t>RFA)</w:t>
      </w:r>
    </w:p>
    <w:p w14:paraId="327D7ECA" w14:textId="3B149C72" w:rsidR="00C92D7C" w:rsidRPr="00561FBE" w:rsidRDefault="00C92D7C" w:rsidP="0031291E">
      <w:pPr>
        <w:spacing w:line="360" w:lineRule="auto"/>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Número de oportunidad de financiamiento: </w:t>
      </w:r>
      <w:r w:rsidRPr="00561FBE">
        <w:rPr>
          <w:rFonts w:ascii="Avenir Next LT Pro" w:hAnsi="Avenir Next LT Pro"/>
          <w:color w:val="000000" w:themeColor="text1"/>
          <w:sz w:val="22"/>
          <w:szCs w:val="22"/>
        </w:rPr>
        <w:tab/>
      </w:r>
      <w:r w:rsidR="004D7621" w:rsidRPr="00561FBE">
        <w:rPr>
          <w:rFonts w:ascii="Avenir Next LT Pro" w:hAnsi="Avenir Next LT Pro"/>
          <w:color w:val="000000" w:themeColor="text1"/>
          <w:sz w:val="22"/>
          <w:szCs w:val="22"/>
        </w:rPr>
        <w:t>TRASA-RFA-2024-01</w:t>
      </w:r>
    </w:p>
    <w:p w14:paraId="1375CDEC" w14:textId="2BA0D99D" w:rsidR="00C92D7C" w:rsidRPr="00561FBE" w:rsidRDefault="00C92D7C" w:rsidP="0031291E">
      <w:pPr>
        <w:spacing w:line="360" w:lineRule="auto"/>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Título de la oportunidad de financiamiento: </w:t>
      </w:r>
      <w:r w:rsidRPr="00561FBE">
        <w:rPr>
          <w:rFonts w:ascii="Avenir Next LT Pro" w:hAnsi="Avenir Next LT Pro"/>
          <w:color w:val="000000" w:themeColor="text1"/>
          <w:sz w:val="22"/>
          <w:szCs w:val="22"/>
        </w:rPr>
        <w:tab/>
      </w:r>
      <w:r w:rsidR="00DD5E9D" w:rsidRPr="00561FBE">
        <w:rPr>
          <w:rFonts w:ascii="Avenir Next LT Pro" w:hAnsi="Avenir Next LT Pro"/>
          <w:color w:val="000000" w:themeColor="text1"/>
          <w:sz w:val="22"/>
          <w:szCs w:val="22"/>
        </w:rPr>
        <w:t xml:space="preserve">Soluciones de </w:t>
      </w:r>
      <w:r w:rsidR="00BB3C9D">
        <w:rPr>
          <w:rFonts w:ascii="Avenir Next LT Pro" w:hAnsi="Avenir Next LT Pro"/>
          <w:color w:val="000000" w:themeColor="text1"/>
          <w:sz w:val="22"/>
          <w:szCs w:val="22"/>
        </w:rPr>
        <w:t>C</w:t>
      </w:r>
      <w:r w:rsidR="00DD5E9D" w:rsidRPr="00561FBE">
        <w:rPr>
          <w:rFonts w:ascii="Avenir Next LT Pro" w:hAnsi="Avenir Next LT Pro"/>
          <w:color w:val="000000" w:themeColor="text1"/>
          <w:sz w:val="22"/>
          <w:szCs w:val="22"/>
        </w:rPr>
        <w:t xml:space="preserve">adena de </w:t>
      </w:r>
      <w:r w:rsidR="00BB3C9D">
        <w:rPr>
          <w:rFonts w:ascii="Avenir Next LT Pro" w:hAnsi="Avenir Next LT Pro"/>
          <w:color w:val="000000" w:themeColor="text1"/>
          <w:sz w:val="22"/>
          <w:szCs w:val="22"/>
        </w:rPr>
        <w:t>F</w:t>
      </w:r>
      <w:r w:rsidR="00DD5E9D" w:rsidRPr="00561FBE">
        <w:rPr>
          <w:rFonts w:ascii="Avenir Next LT Pro" w:hAnsi="Avenir Next LT Pro"/>
          <w:color w:val="000000" w:themeColor="text1"/>
          <w:sz w:val="22"/>
          <w:szCs w:val="22"/>
        </w:rPr>
        <w:t>río</w:t>
      </w:r>
    </w:p>
    <w:p w14:paraId="2969959A" w14:textId="02E613EA" w:rsidR="00C92D7C" w:rsidRPr="00561FBE" w:rsidRDefault="00C92D7C" w:rsidP="0031291E">
      <w:pPr>
        <w:spacing w:line="360" w:lineRule="auto"/>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Fecha de </w:t>
      </w:r>
      <w:proofErr w:type="spellStart"/>
      <w:r w:rsidR="00C94244">
        <w:rPr>
          <w:rFonts w:ascii="Avenir Next LT Pro" w:hAnsi="Avenir Next LT Pro"/>
          <w:color w:val="000000" w:themeColor="text1"/>
          <w:sz w:val="22"/>
          <w:szCs w:val="22"/>
        </w:rPr>
        <w:t>Re-</w:t>
      </w:r>
      <w:r w:rsidRPr="00561FBE">
        <w:rPr>
          <w:rFonts w:ascii="Avenir Next LT Pro" w:hAnsi="Avenir Next LT Pro"/>
          <w:color w:val="000000" w:themeColor="text1"/>
          <w:sz w:val="22"/>
          <w:szCs w:val="22"/>
        </w:rPr>
        <w:t>emisión</w:t>
      </w:r>
      <w:proofErr w:type="spellEnd"/>
      <w:r w:rsidRPr="00561FBE">
        <w:rPr>
          <w:rFonts w:ascii="Avenir Next LT Pro" w:hAnsi="Avenir Next LT Pro"/>
          <w:color w:val="000000" w:themeColor="text1"/>
          <w:sz w:val="22"/>
          <w:szCs w:val="22"/>
        </w:rPr>
        <w:t xml:space="preserve">: </w:t>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Pr="00561FBE">
        <w:rPr>
          <w:rFonts w:ascii="Avenir Next LT Pro" w:hAnsi="Avenir Next LT Pro"/>
          <w:color w:val="000000" w:themeColor="text1"/>
          <w:sz w:val="22"/>
          <w:szCs w:val="22"/>
        </w:rPr>
        <w:tab/>
      </w:r>
      <w:r w:rsidR="00C94244">
        <w:rPr>
          <w:rFonts w:ascii="Avenir Next LT Pro" w:hAnsi="Avenir Next LT Pro"/>
          <w:color w:val="000000" w:themeColor="text1"/>
          <w:sz w:val="22"/>
          <w:szCs w:val="22"/>
        </w:rPr>
        <w:t>0</w:t>
      </w:r>
      <w:r w:rsidR="00AD60E1">
        <w:rPr>
          <w:rFonts w:ascii="Avenir Next LT Pro" w:hAnsi="Avenir Next LT Pro"/>
          <w:color w:val="000000" w:themeColor="text1"/>
          <w:sz w:val="22"/>
          <w:szCs w:val="22"/>
        </w:rPr>
        <w:t>5</w:t>
      </w:r>
      <w:r w:rsidR="00DD5E9D" w:rsidRPr="00561FBE">
        <w:rPr>
          <w:rFonts w:ascii="Avenir Next LT Pro" w:hAnsi="Avenir Next LT Pro"/>
          <w:color w:val="000000" w:themeColor="text1"/>
          <w:sz w:val="22"/>
          <w:szCs w:val="22"/>
        </w:rPr>
        <w:t xml:space="preserve"> de </w:t>
      </w:r>
      <w:r w:rsidR="00AD60E1">
        <w:rPr>
          <w:rFonts w:ascii="Avenir Next LT Pro" w:hAnsi="Avenir Next LT Pro"/>
          <w:color w:val="000000" w:themeColor="text1"/>
          <w:sz w:val="22"/>
          <w:szCs w:val="22"/>
        </w:rPr>
        <w:t>marz</w:t>
      </w:r>
      <w:r w:rsidR="00C94244">
        <w:rPr>
          <w:rFonts w:ascii="Avenir Next LT Pro" w:hAnsi="Avenir Next LT Pro"/>
          <w:color w:val="000000" w:themeColor="text1"/>
          <w:sz w:val="22"/>
          <w:szCs w:val="22"/>
        </w:rPr>
        <w:t>o</w:t>
      </w:r>
      <w:r w:rsidR="00DD5E9D" w:rsidRPr="00561FBE">
        <w:rPr>
          <w:rFonts w:ascii="Avenir Next LT Pro" w:hAnsi="Avenir Next LT Pro"/>
          <w:color w:val="000000" w:themeColor="text1"/>
          <w:sz w:val="22"/>
          <w:szCs w:val="22"/>
        </w:rPr>
        <w:t xml:space="preserve"> de 202</w:t>
      </w:r>
      <w:r w:rsidR="00C94244">
        <w:rPr>
          <w:rFonts w:ascii="Avenir Next LT Pro" w:hAnsi="Avenir Next LT Pro"/>
          <w:color w:val="000000" w:themeColor="text1"/>
          <w:sz w:val="22"/>
          <w:szCs w:val="22"/>
        </w:rPr>
        <w:t>4</w:t>
      </w:r>
    </w:p>
    <w:p w14:paraId="529CF7A1" w14:textId="20805B7D" w:rsidR="00C92D7C" w:rsidRPr="00561FBE" w:rsidRDefault="00C92D7C" w:rsidP="0031291E">
      <w:pPr>
        <w:spacing w:line="360" w:lineRule="auto"/>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Fecha límite de presentación de solicitudes: </w:t>
      </w:r>
      <w:r w:rsidRPr="00561FBE">
        <w:rPr>
          <w:rFonts w:ascii="Avenir Next LT Pro" w:hAnsi="Avenir Next LT Pro"/>
          <w:color w:val="000000" w:themeColor="text1"/>
          <w:sz w:val="22"/>
          <w:szCs w:val="22"/>
        </w:rPr>
        <w:tab/>
      </w:r>
      <w:r w:rsidR="00CF30C8">
        <w:rPr>
          <w:rFonts w:ascii="Avenir Next LT Pro" w:hAnsi="Avenir Next LT Pro"/>
          <w:color w:val="000000" w:themeColor="text1"/>
          <w:sz w:val="22"/>
          <w:szCs w:val="22"/>
        </w:rPr>
        <w:t>2</w:t>
      </w:r>
      <w:r w:rsidR="0033219A">
        <w:rPr>
          <w:rFonts w:ascii="Avenir Next LT Pro" w:hAnsi="Avenir Next LT Pro"/>
          <w:color w:val="000000" w:themeColor="text1"/>
          <w:sz w:val="22"/>
          <w:szCs w:val="22"/>
        </w:rPr>
        <w:t>8</w:t>
      </w:r>
      <w:r w:rsidR="006A724F" w:rsidRPr="00561FBE">
        <w:rPr>
          <w:rFonts w:ascii="Avenir Next LT Pro" w:hAnsi="Avenir Next LT Pro"/>
          <w:color w:val="000000" w:themeColor="text1"/>
          <w:sz w:val="22"/>
          <w:szCs w:val="22"/>
        </w:rPr>
        <w:t xml:space="preserve"> de </w:t>
      </w:r>
      <w:r w:rsidR="00AD60E1">
        <w:rPr>
          <w:rFonts w:ascii="Avenir Next LT Pro" w:hAnsi="Avenir Next LT Pro"/>
          <w:color w:val="000000" w:themeColor="text1"/>
          <w:sz w:val="22"/>
          <w:szCs w:val="22"/>
        </w:rPr>
        <w:t>marz</w:t>
      </w:r>
      <w:r w:rsidR="00C94244">
        <w:rPr>
          <w:rFonts w:ascii="Avenir Next LT Pro" w:hAnsi="Avenir Next LT Pro"/>
          <w:color w:val="000000" w:themeColor="text1"/>
          <w:sz w:val="22"/>
          <w:szCs w:val="22"/>
        </w:rPr>
        <w:t>o</w:t>
      </w:r>
      <w:r w:rsidR="006A724F" w:rsidRPr="00561FBE">
        <w:rPr>
          <w:rFonts w:ascii="Avenir Next LT Pro" w:hAnsi="Avenir Next LT Pro"/>
          <w:color w:val="000000" w:themeColor="text1"/>
          <w:sz w:val="22"/>
          <w:szCs w:val="22"/>
        </w:rPr>
        <w:t xml:space="preserve"> de 202</w:t>
      </w:r>
      <w:r w:rsidR="00C94244">
        <w:rPr>
          <w:rFonts w:ascii="Avenir Next LT Pro" w:hAnsi="Avenir Next LT Pro"/>
          <w:color w:val="000000" w:themeColor="text1"/>
          <w:sz w:val="22"/>
          <w:szCs w:val="22"/>
        </w:rPr>
        <w:t>4</w:t>
      </w:r>
    </w:p>
    <w:p w14:paraId="6AD4CEA7" w14:textId="75D66F63" w:rsidR="00C92D7C" w:rsidRPr="00561FBE" w:rsidRDefault="00C92D7C" w:rsidP="00561FBE">
      <w:pPr>
        <w:pBdr>
          <w:bottom w:val="single" w:sz="12" w:space="1" w:color="auto"/>
        </w:pBdr>
        <w:spacing w:line="360" w:lineRule="auto"/>
        <w:ind w:left="2880" w:hanging="28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Tamaño máximo de subvención: </w:t>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t xml:space="preserve">1,127,000 </w:t>
      </w:r>
      <w:r w:rsidR="006432C0" w:rsidRPr="00561FBE">
        <w:rPr>
          <w:rFonts w:ascii="Avenir Next LT Pro" w:hAnsi="Avenir Next LT Pro"/>
          <w:color w:val="000000" w:themeColor="text1"/>
          <w:sz w:val="22"/>
          <w:szCs w:val="22"/>
        </w:rPr>
        <w:t xml:space="preserve">pesos dominicanos (DOP) por </w:t>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r>
      <w:r w:rsidR="00561FBE">
        <w:rPr>
          <w:rFonts w:ascii="Avenir Next LT Pro" w:hAnsi="Avenir Next LT Pro"/>
          <w:color w:val="000000" w:themeColor="text1"/>
          <w:sz w:val="22"/>
          <w:szCs w:val="22"/>
        </w:rPr>
        <w:tab/>
      </w:r>
      <w:r w:rsidR="006432C0" w:rsidRPr="00561FBE">
        <w:rPr>
          <w:rFonts w:ascii="Avenir Next LT Pro" w:hAnsi="Avenir Next LT Pro"/>
          <w:color w:val="000000" w:themeColor="text1"/>
          <w:sz w:val="22"/>
          <w:szCs w:val="22"/>
        </w:rPr>
        <w:t>subvención</w:t>
      </w:r>
    </w:p>
    <w:p w14:paraId="12F9DF6A" w14:textId="77777777" w:rsidR="008965F3" w:rsidRPr="00561FBE" w:rsidRDefault="008965F3" w:rsidP="0031291E">
      <w:pPr>
        <w:spacing w:line="360" w:lineRule="auto"/>
        <w:rPr>
          <w:rFonts w:ascii="Avenir Next LT Pro" w:hAnsi="Avenir Next LT Pro"/>
          <w:color w:val="000000" w:themeColor="text1"/>
          <w:sz w:val="22"/>
          <w:szCs w:val="22"/>
        </w:rPr>
      </w:pPr>
    </w:p>
    <w:p w14:paraId="3477BC36" w14:textId="77777777"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Querido solicitante:</w:t>
      </w:r>
    </w:p>
    <w:p w14:paraId="707C3942" w14:textId="77777777" w:rsidR="00512727" w:rsidRPr="00561FBE" w:rsidRDefault="00512727" w:rsidP="00B849B6">
      <w:pPr>
        <w:rPr>
          <w:rFonts w:ascii="Avenir Next LT Pro" w:hAnsi="Avenir Next LT Pro"/>
          <w:color w:val="000000" w:themeColor="text1"/>
          <w:sz w:val="22"/>
          <w:szCs w:val="22"/>
        </w:rPr>
      </w:pPr>
    </w:p>
    <w:p w14:paraId="68AD8A6A" w14:textId="34138887"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Se le invita a presentar una solicitud para la implementación de mejoras en la infraestructura de la cadena de frío según los términos de referencia contenidos en este documento. Las subvenciones se otorgarán e implementarán de acuerdo con las regulaciones del Departamento de Agricultura de los Estados Unidos (USDA) y del gobierno de los EE. UU. que rigen las subvenciones, según lo consideren aplicable Prime USDA, Prime Recipient Improving Economies for Stronger Communities (IESC) y la subvención interna del Proyecto TraSa del USDA. políticas de gestión.</w:t>
      </w:r>
    </w:p>
    <w:p w14:paraId="64A40502" w14:textId="77777777"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 xml:space="preserve">A. </w:t>
      </w:r>
      <w:r w:rsidRPr="00561FBE">
        <w:rPr>
          <w:rFonts w:ascii="Avenir Next LT Pro" w:hAnsi="Avenir Next LT Pro" w:cs="Arial"/>
          <w:b/>
          <w:bCs/>
          <w:color w:val="000000" w:themeColor="text1"/>
          <w:sz w:val="22"/>
          <w:szCs w:val="22"/>
        </w:rPr>
        <w:tab/>
        <w:t>OBJETIVO</w:t>
      </w:r>
    </w:p>
    <w:p w14:paraId="3CFA4556" w14:textId="0B8C07BB" w:rsidR="00512727" w:rsidRPr="00561FBE" w:rsidRDefault="004D26D3"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El </w:t>
      </w:r>
      <w:bookmarkStart w:id="1" w:name="_Hlk88560979"/>
      <w:r w:rsidRPr="00561FBE">
        <w:rPr>
          <w:rFonts w:ascii="Avenir Next LT Pro" w:hAnsi="Avenir Next LT Pro"/>
          <w:color w:val="000000" w:themeColor="text1"/>
          <w:sz w:val="22"/>
          <w:szCs w:val="22"/>
        </w:rPr>
        <w:t xml:space="preserve">Proyecto TraSa del USDA </w:t>
      </w:r>
      <w:bookmarkEnd w:id="1"/>
      <w:r w:rsidR="00512727" w:rsidRPr="00561FBE">
        <w:rPr>
          <w:rFonts w:ascii="Avenir Next LT Pro" w:hAnsi="Avenir Next LT Pro"/>
          <w:color w:val="000000" w:themeColor="text1"/>
          <w:sz w:val="22"/>
          <w:szCs w:val="22"/>
        </w:rPr>
        <w:t xml:space="preserve">otorga subvenciones a </w:t>
      </w:r>
      <w:r w:rsidR="00B16CB5" w:rsidRPr="00561FBE">
        <w:rPr>
          <w:rFonts w:ascii="Avenir Next LT Pro" w:hAnsi="Avenir Next LT Pro"/>
          <w:color w:val="000000" w:themeColor="text1"/>
          <w:sz w:val="22"/>
          <w:szCs w:val="22"/>
        </w:rPr>
        <w:t xml:space="preserve">comerciantes, procesadores, exportadores, manipuladores de carga y operadores de rampas que manipulan productos agrícolas perecederos para adquirir, instalar y utilizar equipos y tecnología de almacenamiento refrigerado. TraSa busca aplicaciones que demuestren un uso práctico dentro de los procesos comerciales del solicitante y que se sostengan adecuadamente mediante un almacenamiento seguro, una funcionalidad operativa óptima para los empleados y mantenimiento y/o actualizaciones de atención a largo plazo, según corresponda. </w:t>
      </w:r>
      <w:r w:rsidR="00BB3C9D" w:rsidRPr="00BB3C9D">
        <w:rPr>
          <w:rFonts w:ascii="Avenir Next LT Pro" w:hAnsi="Avenir Next LT Pro"/>
          <w:color w:val="000000" w:themeColor="text1"/>
          <w:sz w:val="22"/>
          <w:szCs w:val="22"/>
        </w:rPr>
        <w:t>Específicamente, el objetivo es mejorar y mantener la cadena de frío para productos perecederos mediante la instalación o el fortalecimiento de sistemas de enfriamiento rápido utilizados para manipular frutas y verduras perecederas como aguacate, pepino,</w:t>
      </w:r>
      <w:r w:rsidR="00BB3C9D">
        <w:rPr>
          <w:rFonts w:ascii="Avenir Next LT Pro" w:hAnsi="Avenir Next LT Pro"/>
          <w:color w:val="000000" w:themeColor="text1"/>
          <w:sz w:val="22"/>
          <w:szCs w:val="22"/>
        </w:rPr>
        <w:t xml:space="preserve"> </w:t>
      </w:r>
      <w:r w:rsidR="00BB3C9D" w:rsidRPr="00BB3C9D">
        <w:rPr>
          <w:rFonts w:ascii="Avenir Next LT Pro" w:hAnsi="Avenir Next LT Pro"/>
          <w:color w:val="000000" w:themeColor="text1"/>
          <w:sz w:val="22"/>
          <w:szCs w:val="22"/>
        </w:rPr>
        <w:t xml:space="preserve">berenjenas, limas, </w:t>
      </w:r>
      <w:r w:rsidR="00BB3C9D">
        <w:rPr>
          <w:rFonts w:ascii="Avenir Next LT Pro" w:hAnsi="Avenir Next LT Pro"/>
          <w:color w:val="000000" w:themeColor="text1"/>
          <w:sz w:val="22"/>
          <w:szCs w:val="22"/>
        </w:rPr>
        <w:t>lechosa</w:t>
      </w:r>
      <w:r w:rsidR="00BB3C9D" w:rsidRPr="00BB3C9D">
        <w:rPr>
          <w:rFonts w:ascii="Avenir Next LT Pro" w:hAnsi="Avenir Next LT Pro"/>
          <w:color w:val="000000" w:themeColor="text1"/>
          <w:sz w:val="22"/>
          <w:szCs w:val="22"/>
        </w:rPr>
        <w:t>, pimientos, piña, tomate, plátano, cacao, mango, pitahaya, fresas y hierbas aromáticas, entre otros productos hortícolas, así como carne de ave y cerdo.</w:t>
      </w:r>
      <w:r w:rsidR="00B16CB5" w:rsidRPr="00561FBE">
        <w:rPr>
          <w:rFonts w:ascii="Avenir Next LT Pro" w:hAnsi="Avenir Next LT Pro"/>
          <w:color w:val="000000" w:themeColor="text1"/>
          <w:sz w:val="22"/>
          <w:szCs w:val="22"/>
        </w:rPr>
        <w:t xml:space="preserve"> Esto contribuirá a reducir los costos operativos y aumentar la seguridad y calidad de los productos. El objetivo general es contribuir a mantener la calidad e inocuidad de los </w:t>
      </w:r>
      <w:r w:rsidR="00B16CB5" w:rsidRPr="00561FBE">
        <w:rPr>
          <w:rFonts w:ascii="Avenir Next LT Pro" w:hAnsi="Avenir Next LT Pro"/>
          <w:color w:val="000000" w:themeColor="text1"/>
          <w:sz w:val="22"/>
          <w:szCs w:val="22"/>
        </w:rPr>
        <w:lastRenderedPageBreak/>
        <w:t>productos perecederos a lo largo de toda la cadena de comercialización, desde el campo hasta el mercado final.</w:t>
      </w:r>
    </w:p>
    <w:p w14:paraId="6842C3F7" w14:textId="45545883"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 xml:space="preserve">B. </w:t>
      </w:r>
      <w:r w:rsidRPr="00561FBE">
        <w:rPr>
          <w:rFonts w:ascii="Avenir Next LT Pro" w:hAnsi="Avenir Next LT Pro"/>
          <w:color w:val="000000" w:themeColor="text1"/>
          <w:sz w:val="22"/>
          <w:szCs w:val="22"/>
        </w:rPr>
        <w:tab/>
      </w:r>
      <w:r w:rsidRPr="00561FBE">
        <w:rPr>
          <w:rFonts w:ascii="Avenir Next LT Pro" w:hAnsi="Avenir Next LT Pro" w:cs="Arial"/>
          <w:b/>
          <w:bCs/>
          <w:color w:val="000000" w:themeColor="text1"/>
          <w:sz w:val="22"/>
          <w:szCs w:val="22"/>
        </w:rPr>
        <w:t>DESCRIPCIÓN DEL PROGRAMA</w:t>
      </w:r>
      <w:r w:rsidRPr="00561FBE">
        <w:rPr>
          <w:rFonts w:ascii="Avenir Next LT Pro" w:hAnsi="Avenir Next LT Pro"/>
          <w:color w:val="000000" w:themeColor="text1"/>
          <w:sz w:val="22"/>
          <w:szCs w:val="22"/>
        </w:rPr>
        <w:br/>
      </w:r>
    </w:p>
    <w:p w14:paraId="3ABA5BBB" w14:textId="20DF35D4" w:rsidR="003A1BDC" w:rsidRPr="00561FBE" w:rsidRDefault="00512727" w:rsidP="00B849B6">
      <w:pPr>
        <w:pStyle w:val="NormalWeb"/>
        <w:rPr>
          <w:rFonts w:ascii="Avenir Next LT Pro" w:hAnsi="Avenir Next LT Pro"/>
          <w:color w:val="000000" w:themeColor="text1"/>
          <w:sz w:val="22"/>
          <w:szCs w:val="22"/>
        </w:rPr>
      </w:pPr>
      <w:r w:rsidRPr="00561FBE">
        <w:rPr>
          <w:rFonts w:ascii="Avenir Next LT Pro" w:hAnsi="Avenir Next LT Pro" w:cs="Arial"/>
          <w:b/>
          <w:bCs/>
          <w:color w:val="000000" w:themeColor="text1"/>
          <w:sz w:val="22"/>
          <w:szCs w:val="22"/>
        </w:rPr>
        <w:t xml:space="preserve">B.1 </w:t>
      </w:r>
      <w:r w:rsidRPr="00561FBE">
        <w:rPr>
          <w:rFonts w:ascii="Avenir Next LT Pro" w:hAnsi="Avenir Next LT Pro" w:cs="Arial"/>
          <w:b/>
          <w:bCs/>
          <w:color w:val="000000" w:themeColor="text1"/>
          <w:sz w:val="22"/>
          <w:szCs w:val="22"/>
        </w:rPr>
        <w:tab/>
        <w:t>ANTECEDENTES</w:t>
      </w:r>
      <w:r w:rsidRPr="00561FBE">
        <w:rPr>
          <w:rFonts w:ascii="Avenir Next LT Pro" w:hAnsi="Avenir Next LT Pro"/>
          <w:color w:val="000000" w:themeColor="text1"/>
          <w:sz w:val="22"/>
          <w:szCs w:val="22"/>
        </w:rPr>
        <w:t xml:space="preserve"> </w:t>
      </w:r>
    </w:p>
    <w:p w14:paraId="614F8BCB" w14:textId="34486ADA" w:rsidR="003A1BDC" w:rsidRPr="00561FBE" w:rsidRDefault="003A1BDC" w:rsidP="00C873AB">
      <w:pPr>
        <w:pStyle w:val="NormalWeb"/>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El Proyecto TraSa, implementado por IESC en República Dominicana (RD), es un proyecto financiado por USDA. El Proyecto TraSa busca la eficiencia, coordinación y transparencia del comercio y la seguridad de los productos alimentarios y agrícolas en la República Dominicana a través del apoyo a medidas, normas y regulaciones sanitarias y fitosanitarias basadas en la ciencia y el riesgo. El Proyecto TraSa tiene como objetivo expandir el comercio local, regional e internacional de productos agrícolas, aumentar la productividad agrícola y mejorar el acceso de los consumidores a alimentos seguros.</w:t>
      </w:r>
      <w:r w:rsidRPr="00561FBE" w:rsidDel="003A1BDC">
        <w:rPr>
          <w:rFonts w:ascii="Avenir Next LT Pro" w:hAnsi="Avenir Next LT Pro"/>
          <w:bCs/>
          <w:color w:val="000000" w:themeColor="text1"/>
          <w:sz w:val="22"/>
          <w:szCs w:val="22"/>
        </w:rPr>
        <w:t xml:space="preserve"> </w:t>
      </w:r>
    </w:p>
    <w:p w14:paraId="2A8C5EA3" w14:textId="77777777"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 xml:space="preserve">B.2 </w:t>
      </w:r>
      <w:r w:rsidRPr="00561FBE">
        <w:rPr>
          <w:rFonts w:ascii="Avenir Next LT Pro" w:hAnsi="Avenir Next LT Pro" w:cs="Arial"/>
          <w:b/>
          <w:bCs/>
          <w:color w:val="000000" w:themeColor="text1"/>
          <w:sz w:val="22"/>
          <w:szCs w:val="22"/>
        </w:rPr>
        <w:tab/>
        <w:t>ALCANCE DE LAS ACTIVIDADES DEL PROGRAMA</w:t>
      </w:r>
    </w:p>
    <w:p w14:paraId="0B7B9365" w14:textId="276EE07B" w:rsidR="002E7722" w:rsidRPr="00561FBE" w:rsidRDefault="003772F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Los manipuladores de productos perecederos necesitan equipos y tecnología de refrigeración que les permitan mover productos a lo largo de la cadena de suministro de manera eficiente sin afectar la calidad y seguridad de los productos que manipulan. La temperatura es un factor clave para reducir la tasa de deterioro de los productos perecederos. Se estima que los productos perecederos pueden perder hasta un día de vida útil por cada hora que no se almacenan en su temperatura óptima de conservación. Por lo tanto, la rápida eliminación del calor de los productos se considera una buena práctica de manipulación. Mantener la cadena de frío garantiza una vida útil más larga con productos de consumo seguros y de calidad superior.</w:t>
      </w:r>
    </w:p>
    <w:p w14:paraId="57EF53C7" w14:textId="77777777" w:rsidR="00194A2B" w:rsidRPr="00561FBE" w:rsidRDefault="00194A2B" w:rsidP="00B849B6">
      <w:pPr>
        <w:rPr>
          <w:rFonts w:ascii="Avenir Next LT Pro" w:hAnsi="Avenir Next LT Pro"/>
          <w:color w:val="000000" w:themeColor="text1"/>
          <w:sz w:val="22"/>
          <w:szCs w:val="22"/>
        </w:rPr>
      </w:pPr>
    </w:p>
    <w:p w14:paraId="09C4186F" w14:textId="4D49E5C8" w:rsidR="00194A2B" w:rsidRPr="00561FBE" w:rsidRDefault="009E160B"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El Proyecto TraSa otorgará un número limitado de pequeñas subvenciones (hasta 1</w:t>
      </w:r>
      <w:r w:rsidR="00BB3C9D">
        <w:rPr>
          <w:rFonts w:ascii="Avenir Next LT Pro" w:hAnsi="Avenir Next LT Pro"/>
          <w:color w:val="000000" w:themeColor="text1"/>
          <w:sz w:val="22"/>
          <w:szCs w:val="22"/>
        </w:rPr>
        <w:t>,</w:t>
      </w:r>
      <w:r w:rsidRPr="00561FBE">
        <w:rPr>
          <w:rFonts w:ascii="Avenir Next LT Pro" w:hAnsi="Avenir Next LT Pro"/>
          <w:color w:val="000000" w:themeColor="text1"/>
          <w:sz w:val="22"/>
          <w:szCs w:val="22"/>
        </w:rPr>
        <w:t>127</w:t>
      </w:r>
      <w:r w:rsidR="00BB3C9D">
        <w:rPr>
          <w:rFonts w:ascii="Avenir Next LT Pro" w:hAnsi="Avenir Next LT Pro"/>
          <w:color w:val="000000" w:themeColor="text1"/>
          <w:sz w:val="22"/>
          <w:szCs w:val="22"/>
        </w:rPr>
        <w:t>,</w:t>
      </w:r>
      <w:r w:rsidRPr="00561FBE">
        <w:rPr>
          <w:rFonts w:ascii="Avenir Next LT Pro" w:hAnsi="Avenir Next LT Pro"/>
          <w:color w:val="000000" w:themeColor="text1"/>
          <w:sz w:val="22"/>
          <w:szCs w:val="22"/>
        </w:rPr>
        <w:t>000 DOP por subvención) a empresas elegibles (identificadas anteriormente) para adquirir, instalar, utilizar y mantener equipos y tecnología de gestión de la cadena de frío. Esto puede incluir, entre otros, lo siguiente: equipar cuartos fríos y/o instalar unidades de refrigeración, equipos de control de humedad de cuartos fríos, herramientas automáticas de registro de temperatura y equipos de control de temperatura, u otros equipos relevantes, para un mayor control de calidad, seguridad alimentaria, y eficiencia energética.</w:t>
      </w:r>
    </w:p>
    <w:p w14:paraId="25D035D5" w14:textId="77777777" w:rsidR="003772F7" w:rsidRPr="00561FBE" w:rsidRDefault="003772F7" w:rsidP="00B849B6">
      <w:pPr>
        <w:rPr>
          <w:rFonts w:ascii="Avenir Next LT Pro" w:hAnsi="Avenir Next LT Pro"/>
          <w:color w:val="000000" w:themeColor="text1"/>
          <w:sz w:val="22"/>
          <w:szCs w:val="22"/>
        </w:rPr>
      </w:pPr>
    </w:p>
    <w:p w14:paraId="06C1E373" w14:textId="20295F9B"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Para cada actividad propuesta, el Solicitante también propondrá indicadores objetivo elegidos del plan de seguimiento, evaluación y rendimiento del aprendizaje del proyecto TraSa. La lista de indicadores potenciales </w:t>
      </w:r>
      <w:r w:rsidR="000E5AA2" w:rsidRPr="00561FBE">
        <w:rPr>
          <w:rFonts w:ascii="Avenir Next LT Pro" w:hAnsi="Avenir Next LT Pro"/>
          <w:color w:val="000000" w:themeColor="text1"/>
          <w:sz w:val="22"/>
          <w:szCs w:val="22"/>
        </w:rPr>
        <w:t>es la siguiente:</w:t>
      </w:r>
    </w:p>
    <w:p w14:paraId="6AC93E1B" w14:textId="77777777" w:rsidR="009D409F" w:rsidRPr="00561FBE" w:rsidRDefault="009D409F" w:rsidP="009D409F">
      <w:pPr>
        <w:rPr>
          <w:rFonts w:ascii="Avenir Next LT Pro" w:hAnsi="Avenir Next LT Pro"/>
          <w:color w:val="000000" w:themeColor="text1"/>
          <w:sz w:val="22"/>
          <w:szCs w:val="22"/>
        </w:rPr>
      </w:pPr>
    </w:p>
    <w:p w14:paraId="6F47FA71" w14:textId="1FDFE10C" w:rsidR="009D409F"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Indicador de resultado 4 del FFPr del USDA: Número de personas en el sistema agrícola que han aplicado prácticas o tecnologías de gestión con asistencia del USDA.</w:t>
      </w:r>
    </w:p>
    <w:p w14:paraId="375FA724" w14:textId="77777777" w:rsidR="009D409F" w:rsidRPr="00561FBE" w:rsidRDefault="009D409F" w:rsidP="009D409F">
      <w:pPr>
        <w:rPr>
          <w:rFonts w:ascii="Avenir Next LT Pro" w:hAnsi="Avenir Next LT Pro"/>
          <w:color w:val="000000" w:themeColor="text1"/>
          <w:sz w:val="22"/>
          <w:szCs w:val="22"/>
        </w:rPr>
      </w:pPr>
    </w:p>
    <w:p w14:paraId="6B9BE977" w14:textId="77777777" w:rsidR="009D409F"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Indicador de resultado 13 del USDA FFPr: Número de asociaciones público-privadas formadas como resultado de la asistencia del USDA. (no incluido en la tabla)</w:t>
      </w:r>
    </w:p>
    <w:p w14:paraId="57586ED1" w14:textId="77777777" w:rsidR="009D409F" w:rsidRPr="00561FBE" w:rsidRDefault="009D409F" w:rsidP="009D409F">
      <w:pPr>
        <w:rPr>
          <w:rFonts w:ascii="Avenir Next LT Pro" w:hAnsi="Avenir Next LT Pro"/>
          <w:color w:val="000000" w:themeColor="text1"/>
          <w:sz w:val="22"/>
          <w:szCs w:val="22"/>
        </w:rPr>
      </w:pPr>
    </w:p>
    <w:p w14:paraId="76A03A0A" w14:textId="77777777" w:rsidR="009D409F"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lastRenderedPageBreak/>
        <w:t>Indicador de resultado 14 del FFPr del USDA: Valor de la nueva ayuda de los EE. UU. y de los nuevos compromisos de asistencia de los EE. UU. y del sector privado Inversión del sector público y privado aprovechada por el USDA para apoyar la seguridad alimentaria y la nutrición.</w:t>
      </w:r>
    </w:p>
    <w:p w14:paraId="7BDF83F8" w14:textId="77777777" w:rsidR="009D409F" w:rsidRPr="00561FBE" w:rsidRDefault="009D409F" w:rsidP="009D409F">
      <w:pPr>
        <w:rPr>
          <w:rFonts w:ascii="Avenir Next LT Pro" w:hAnsi="Avenir Next LT Pro"/>
          <w:color w:val="000000" w:themeColor="text1"/>
          <w:sz w:val="22"/>
          <w:szCs w:val="22"/>
        </w:rPr>
      </w:pPr>
    </w:p>
    <w:p w14:paraId="48D6C87D" w14:textId="77777777" w:rsidR="009D409F"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USDA FFPr Indicador de Resultado 16: Aumento total de la capacidad de almacenamiento instalada (seca y fría) como resultado de la ayuda del USDA.</w:t>
      </w:r>
    </w:p>
    <w:p w14:paraId="72D645F0" w14:textId="77777777" w:rsidR="009D409F" w:rsidRPr="00561FBE" w:rsidRDefault="009D409F" w:rsidP="009D409F">
      <w:pPr>
        <w:rPr>
          <w:rFonts w:ascii="Avenir Next LT Pro" w:hAnsi="Avenir Next LT Pro"/>
          <w:color w:val="000000" w:themeColor="text1"/>
          <w:sz w:val="22"/>
          <w:szCs w:val="22"/>
        </w:rPr>
      </w:pPr>
    </w:p>
    <w:p w14:paraId="214602EC" w14:textId="77777777" w:rsidR="009D409F"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Indicador de resultado 21 del FFPr del USDA: Número de personas que han recibido capacitación en productividad del sector agrícola o seguridad alimentaria a corto plazo como resultado de la ayuda del USDA.</w:t>
      </w:r>
    </w:p>
    <w:p w14:paraId="15EADF98" w14:textId="77777777" w:rsidR="009D409F" w:rsidRPr="00561FBE" w:rsidRDefault="009D409F" w:rsidP="009D409F">
      <w:pPr>
        <w:rPr>
          <w:rFonts w:ascii="Avenir Next LT Pro" w:hAnsi="Avenir Next LT Pro"/>
          <w:color w:val="000000" w:themeColor="text1"/>
          <w:sz w:val="22"/>
          <w:szCs w:val="22"/>
        </w:rPr>
      </w:pPr>
    </w:p>
    <w:p w14:paraId="3E243C9A" w14:textId="6E90851C" w:rsidR="000E5AA2" w:rsidRPr="00561FBE" w:rsidRDefault="009D409F" w:rsidP="00C873AB">
      <w:pPr>
        <w:pStyle w:val="ListParagraph"/>
        <w:numPr>
          <w:ilvl w:val="0"/>
          <w:numId w:val="15"/>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Indicador de resultado 22 del FFPr del USDA: Número de personas que participan en los programas de seguridad alimentaria del USDA.</w:t>
      </w:r>
    </w:p>
    <w:p w14:paraId="573F5F82" w14:textId="77777777" w:rsidR="00512727" w:rsidRPr="00561FBE" w:rsidRDefault="00512727" w:rsidP="00B849B6">
      <w:pPr>
        <w:rPr>
          <w:rFonts w:ascii="Avenir Next LT Pro" w:hAnsi="Avenir Next LT Pro"/>
          <w:color w:val="000000" w:themeColor="text1"/>
          <w:sz w:val="22"/>
          <w:szCs w:val="22"/>
        </w:rPr>
      </w:pPr>
    </w:p>
    <w:p w14:paraId="353FE8ED" w14:textId="621420E4" w:rsidR="00512727" w:rsidRPr="00561FBE" w:rsidRDefault="00512727" w:rsidP="00B849B6">
      <w:pPr>
        <w:rPr>
          <w:rFonts w:ascii="Avenir Next LT Pro" w:hAnsi="Avenir Next LT Pro"/>
          <w:i/>
          <w:color w:val="000000" w:themeColor="text1"/>
          <w:sz w:val="22"/>
          <w:szCs w:val="22"/>
        </w:rPr>
      </w:pPr>
      <w:r w:rsidRPr="00561FBE">
        <w:rPr>
          <w:rFonts w:ascii="Avenir Next LT Pro" w:hAnsi="Avenir Next LT Pro"/>
          <w:color w:val="000000" w:themeColor="text1"/>
          <w:sz w:val="22"/>
          <w:szCs w:val="22"/>
        </w:rPr>
        <w:t>Los elementos clave del enfoque se resumen a continuación:</w:t>
      </w:r>
    </w:p>
    <w:p w14:paraId="6FD798BF" w14:textId="77777777" w:rsidR="00512727" w:rsidRPr="00561FBE" w:rsidRDefault="00512727" w:rsidP="00B849B6">
      <w:pPr>
        <w:rPr>
          <w:rFonts w:ascii="Avenir Next LT Pro" w:hAnsi="Avenir Next LT Pro"/>
          <w:color w:val="000000" w:themeColor="text1"/>
          <w:sz w:val="22"/>
          <w:szCs w:val="22"/>
        </w:rPr>
      </w:pPr>
    </w:p>
    <w:p w14:paraId="001E8FD5" w14:textId="73B3775C" w:rsidR="003654D6" w:rsidRPr="00561FBE" w:rsidRDefault="003654D6" w:rsidP="00C873AB">
      <w:pPr>
        <w:pStyle w:val="ListParagraph"/>
        <w:numPr>
          <w:ilvl w:val="0"/>
          <w:numId w:val="17"/>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Cantidad de carga perecedera manipulada anualmente (kg);</w:t>
      </w:r>
    </w:p>
    <w:p w14:paraId="2F808857" w14:textId="46F6FEA1" w:rsidR="003654D6" w:rsidRPr="00561FBE" w:rsidRDefault="003654D6" w:rsidP="00C873AB">
      <w:pPr>
        <w:pStyle w:val="ListParagraph"/>
        <w:numPr>
          <w:ilvl w:val="0"/>
          <w:numId w:val="17"/>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Contribución de contrapartida de los costos de adquisición/mantenimiento de equipos o tecnología (%);</w:t>
      </w:r>
    </w:p>
    <w:p w14:paraId="70FB40A7" w14:textId="646802DA" w:rsidR="003654D6" w:rsidRPr="00561FBE" w:rsidRDefault="003654D6" w:rsidP="00C873AB">
      <w:pPr>
        <w:pStyle w:val="ListParagraph"/>
        <w:numPr>
          <w:ilvl w:val="0"/>
          <w:numId w:val="17"/>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Tiempo estimado para instalar y operar el equipo o tecnología;</w:t>
      </w:r>
    </w:p>
    <w:p w14:paraId="71EC4718" w14:textId="39BF0A92" w:rsidR="003654D6" w:rsidRPr="00561FBE" w:rsidRDefault="003654D6" w:rsidP="00C873AB">
      <w:pPr>
        <w:pStyle w:val="ListParagraph"/>
        <w:numPr>
          <w:ilvl w:val="0"/>
          <w:numId w:val="17"/>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Inclusión de género (número de pequeñas productoras y/o empresas de propiedad/administradas por mujeres y/o planes para aumentar el número de proveedores que sean mujeres); y</w:t>
      </w:r>
    </w:p>
    <w:p w14:paraId="40E1BEE3" w14:textId="2C413BDD" w:rsidR="003654D6" w:rsidRPr="00561FBE" w:rsidRDefault="003654D6" w:rsidP="00C873AB">
      <w:pPr>
        <w:pStyle w:val="ListParagraph"/>
        <w:numPr>
          <w:ilvl w:val="0"/>
          <w:numId w:val="17"/>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Uso de tecnología ambientalmente sustentable.</w:t>
      </w:r>
    </w:p>
    <w:p w14:paraId="17BB6129" w14:textId="77777777" w:rsidR="003654D6" w:rsidRPr="00561FBE" w:rsidRDefault="003654D6" w:rsidP="00B849B6">
      <w:pPr>
        <w:rPr>
          <w:rFonts w:ascii="Avenir Next LT Pro" w:hAnsi="Avenir Next LT Pro"/>
          <w:color w:val="000000" w:themeColor="text1"/>
          <w:sz w:val="22"/>
          <w:szCs w:val="22"/>
        </w:rPr>
      </w:pPr>
    </w:p>
    <w:p w14:paraId="094F39B5" w14:textId="0C934A39" w:rsidR="00512727" w:rsidRPr="00561FBE" w:rsidRDefault="001F27DD"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Una consideración de calificación clave será la experiencia previa de la organización en la implementación de este modelo o uno similar. Sin embargo, el Proyecto TraSa del USDA reconoce que algunos beneficiarios pueden necesitar asistencia técnica para </w:t>
      </w:r>
      <w:r w:rsidR="00512727" w:rsidRPr="00561FBE">
        <w:rPr>
          <w:rFonts w:ascii="Avenir Next LT Pro" w:hAnsi="Avenir Next LT Pro"/>
          <w:color w:val="000000" w:themeColor="text1"/>
          <w:sz w:val="22"/>
          <w:szCs w:val="22"/>
        </w:rPr>
        <w:t>llevar a cabo el modelo de manera más efectiva. En consecuencia, se alienta a los Solicitantes a especificar sus necesidades de asistencia técnica y/o capacitación en su solicitud.</w:t>
      </w:r>
    </w:p>
    <w:p w14:paraId="3F659558" w14:textId="77777777" w:rsidR="00512727" w:rsidRPr="00561FBE" w:rsidRDefault="00512727" w:rsidP="00B849B6">
      <w:pPr>
        <w:pStyle w:val="NormalWeb"/>
        <w:rPr>
          <w:rFonts w:ascii="Avenir Next LT Pro" w:hAnsi="Avenir Next LT Pro"/>
          <w:color w:val="000000" w:themeColor="text1"/>
          <w:sz w:val="22"/>
          <w:szCs w:val="22"/>
        </w:rPr>
      </w:pPr>
      <w:r w:rsidRPr="00561FBE">
        <w:rPr>
          <w:rFonts w:ascii="Avenir Next LT Pro" w:hAnsi="Avenir Next LT Pro" w:cs="Arial"/>
          <w:b/>
          <w:bCs/>
          <w:color w:val="000000" w:themeColor="text1"/>
          <w:sz w:val="22"/>
          <w:szCs w:val="22"/>
        </w:rPr>
        <w:t xml:space="preserve">C. </w:t>
      </w:r>
      <w:r w:rsidRPr="00561FBE">
        <w:rPr>
          <w:rFonts w:ascii="Avenir Next LT Pro" w:hAnsi="Avenir Next LT Pro" w:cs="Arial"/>
          <w:b/>
          <w:bCs/>
          <w:color w:val="000000" w:themeColor="text1"/>
          <w:sz w:val="22"/>
          <w:szCs w:val="22"/>
        </w:rPr>
        <w:tab/>
        <w:t>INSTRUCCIONES A LOS SOLICITANTES</w:t>
      </w:r>
      <w:r w:rsidRPr="00561FBE">
        <w:rPr>
          <w:rFonts w:ascii="Avenir Next LT Pro" w:hAnsi="Avenir Next LT Pro"/>
          <w:color w:val="000000" w:themeColor="text1"/>
          <w:sz w:val="22"/>
          <w:szCs w:val="22"/>
        </w:rPr>
        <w:t xml:space="preserve"> </w:t>
      </w:r>
    </w:p>
    <w:p w14:paraId="3362D03D" w14:textId="77777777" w:rsidR="00512727" w:rsidRPr="00561FBE" w:rsidRDefault="00512727" w:rsidP="00B849B6">
      <w:pPr>
        <w:pStyle w:val="NormalWeb"/>
        <w:spacing w:before="0" w:beforeAutospacing="0" w:after="0" w:afterAutospacing="0"/>
        <w:rPr>
          <w:rFonts w:ascii="Avenir Next LT Pro" w:hAnsi="Avenir Next LT Pro" w:cs="Arial"/>
          <w:b/>
          <w:color w:val="000000" w:themeColor="text1"/>
          <w:sz w:val="22"/>
          <w:szCs w:val="22"/>
        </w:rPr>
      </w:pPr>
      <w:r w:rsidRPr="00561FBE">
        <w:rPr>
          <w:rFonts w:ascii="Avenir Next LT Pro" w:hAnsi="Avenir Next LT Pro" w:cs="Arial"/>
          <w:b/>
          <w:color w:val="000000" w:themeColor="text1"/>
          <w:sz w:val="22"/>
          <w:szCs w:val="22"/>
        </w:rPr>
        <w:t xml:space="preserve">C.1. </w:t>
      </w:r>
      <w:r w:rsidRPr="00561FBE">
        <w:rPr>
          <w:rFonts w:ascii="Avenir Next LT Pro" w:hAnsi="Avenir Next LT Pro" w:cs="Arial"/>
          <w:b/>
          <w:color w:val="000000" w:themeColor="text1"/>
          <w:sz w:val="22"/>
          <w:szCs w:val="22"/>
        </w:rPr>
        <w:tab/>
        <w:t>Evaluación del solicitante</w:t>
      </w:r>
    </w:p>
    <w:p w14:paraId="70DB7D70"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2F682441" w14:textId="64D57038"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Todos los solicitantes están sujetos a una determinación de riesgo previa a la adjudicación por parte del Proyecto TraSa del USDA, para determinar si la organización tiene las capacidades de gestión mínimas necesarias para gestionar los fondos del gobierno de EE. UU. Esta autoevaluación es un primer paso en el proceso de determinación de riesgos. La evaluación del solicitante figura en </w:t>
      </w:r>
      <w:r w:rsidRPr="00561FBE">
        <w:rPr>
          <w:rFonts w:ascii="Avenir Next LT Pro" w:hAnsi="Avenir Next LT Pro"/>
          <w:b/>
          <w:color w:val="000000" w:themeColor="text1"/>
          <w:sz w:val="22"/>
          <w:szCs w:val="22"/>
        </w:rPr>
        <w:t>el Anexo 3: Cuestionario de riesgos previo a la adjudicación.</w:t>
      </w:r>
      <w:r w:rsidR="008D4782" w:rsidRPr="00561FBE">
        <w:rPr>
          <w:rFonts w:ascii="Avenir Next LT Pro" w:hAnsi="Avenir Next LT Pro"/>
          <w:color w:val="000000" w:themeColor="text1"/>
          <w:sz w:val="22"/>
          <w:szCs w:val="22"/>
        </w:rPr>
        <w:t xml:space="preserve"> </w:t>
      </w:r>
    </w:p>
    <w:p w14:paraId="5BD3478D" w14:textId="77777777" w:rsidR="002E7220" w:rsidRPr="00561FBE" w:rsidRDefault="002E7220"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456619ED" w14:textId="6AEAAC64" w:rsidR="002E7220" w:rsidRPr="00561FBE" w:rsidRDefault="002E7220" w:rsidP="00F641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Para participar, las empresas deben demostrar un requisito de contrapartida de 3:1,</w:t>
      </w:r>
      <w:r w:rsidRPr="00561FBE">
        <w:rPr>
          <w:rStyle w:val="FootnoteReference"/>
          <w:rFonts w:ascii="Avenir Next LT Pro" w:hAnsi="Avenir Next LT Pro"/>
          <w:color w:val="000000" w:themeColor="text1"/>
          <w:sz w:val="22"/>
          <w:szCs w:val="22"/>
        </w:rPr>
        <w:footnoteReference w:id="2"/>
      </w:r>
      <w:r w:rsidR="00BB3C9D">
        <w:rPr>
          <w:rFonts w:ascii="Avenir Next LT Pro" w:hAnsi="Avenir Next LT Pro"/>
          <w:color w:val="000000" w:themeColor="text1"/>
          <w:sz w:val="22"/>
          <w:szCs w:val="22"/>
        </w:rPr>
        <w:t xml:space="preserve"> </w:t>
      </w:r>
      <w:r w:rsidRPr="00561FBE">
        <w:rPr>
          <w:rFonts w:ascii="Avenir Next LT Pro" w:hAnsi="Avenir Next LT Pro"/>
          <w:color w:val="000000" w:themeColor="text1"/>
          <w:sz w:val="22"/>
          <w:szCs w:val="22"/>
        </w:rPr>
        <w:t xml:space="preserve">lo que </w:t>
      </w:r>
      <w:r w:rsidRPr="00561FBE">
        <w:rPr>
          <w:rFonts w:ascii="Avenir Next LT Pro" w:hAnsi="Avenir Next LT Pro"/>
          <w:color w:val="000000" w:themeColor="text1"/>
          <w:sz w:val="22"/>
          <w:szCs w:val="22"/>
        </w:rPr>
        <w:lastRenderedPageBreak/>
        <w:t>significa que el beneficiario demuestra una contribución de $3 por cada $1 recibido como parte de la subvención. Las contribuciones en especie del solicitante de la subvención podrían incluir la capacidad de cubrir los costos recurrentes, el costo total de la instalación del equipo, el mantenimiento y la capacitación del personal asociado. Las contribuciones en especie, como espacio de oficina, equipo, tiempo del personal u otros esfuerzos relevantes, pueden contarse y el solicitante debe imputar un valor razonable y justo a esta contribución para que sea reconocida adecuadamente. El valor razonable del trabajo voluntario y otras contribuciones en especie también se puede considerar con base en la información de mercado existente de TraSa.</w:t>
      </w:r>
    </w:p>
    <w:p w14:paraId="4943A11D"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4288A4A9" w14:textId="5CCFA4D6" w:rsidR="00512727" w:rsidRPr="00561FBE" w:rsidRDefault="00512727" w:rsidP="00B849B6">
      <w:pPr>
        <w:pStyle w:val="NormalWeb"/>
        <w:spacing w:before="0" w:beforeAutospacing="0" w:after="0" w:afterAutospacing="0"/>
        <w:rPr>
          <w:rFonts w:ascii="Avenir Next LT Pro" w:hAnsi="Avenir Next LT Pro" w:cs="Arial"/>
          <w:b/>
          <w:color w:val="000000" w:themeColor="text1"/>
          <w:sz w:val="22"/>
          <w:szCs w:val="22"/>
        </w:rPr>
      </w:pPr>
      <w:r w:rsidRPr="00561FBE">
        <w:rPr>
          <w:rFonts w:ascii="Avenir Next LT Pro" w:hAnsi="Avenir Next LT Pro" w:cs="Arial"/>
          <w:b/>
          <w:color w:val="000000" w:themeColor="text1"/>
          <w:sz w:val="22"/>
          <w:szCs w:val="22"/>
        </w:rPr>
        <w:t xml:space="preserve">C.2. </w:t>
      </w:r>
      <w:r w:rsidRPr="00561FBE">
        <w:rPr>
          <w:rFonts w:ascii="Avenir Next LT Pro" w:hAnsi="Avenir Next LT Pro" w:cs="Arial"/>
          <w:b/>
          <w:color w:val="000000" w:themeColor="text1"/>
          <w:sz w:val="22"/>
          <w:szCs w:val="22"/>
        </w:rPr>
        <w:tab/>
        <w:t xml:space="preserve">Solicitud de </w:t>
      </w:r>
      <w:r w:rsidR="00BB3C9D">
        <w:rPr>
          <w:rFonts w:ascii="Avenir Next LT Pro" w:hAnsi="Avenir Next LT Pro" w:cs="Arial"/>
          <w:b/>
          <w:color w:val="000000" w:themeColor="text1"/>
          <w:sz w:val="22"/>
          <w:szCs w:val="22"/>
        </w:rPr>
        <w:t>S</w:t>
      </w:r>
      <w:r w:rsidRPr="00561FBE">
        <w:rPr>
          <w:rFonts w:ascii="Avenir Next LT Pro" w:hAnsi="Avenir Next LT Pro" w:cs="Arial"/>
          <w:b/>
          <w:color w:val="000000" w:themeColor="text1"/>
          <w:sz w:val="22"/>
          <w:szCs w:val="22"/>
        </w:rPr>
        <w:t xml:space="preserve">ubvención </w:t>
      </w:r>
      <w:r w:rsidR="00BB3C9D">
        <w:rPr>
          <w:rFonts w:ascii="Avenir Next LT Pro" w:hAnsi="Avenir Next LT Pro" w:cs="Arial"/>
          <w:b/>
          <w:color w:val="000000" w:themeColor="text1"/>
          <w:sz w:val="22"/>
          <w:szCs w:val="22"/>
        </w:rPr>
        <w:t>C</w:t>
      </w:r>
      <w:r w:rsidRPr="00561FBE">
        <w:rPr>
          <w:rFonts w:ascii="Avenir Next LT Pro" w:hAnsi="Avenir Next LT Pro" w:cs="Arial"/>
          <w:b/>
          <w:color w:val="000000" w:themeColor="text1"/>
          <w:sz w:val="22"/>
          <w:szCs w:val="22"/>
        </w:rPr>
        <w:t>ompleta</w:t>
      </w:r>
    </w:p>
    <w:p w14:paraId="0F21BA0B"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1BEAF8E3" w14:textId="7C71D3F8"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Las plantillas para la presentación de los aspectos técnicos y presupuestarios de la solicitud se proporcionan en </w:t>
      </w:r>
      <w:r w:rsidRPr="00561FBE">
        <w:rPr>
          <w:rFonts w:ascii="Avenir Next LT Pro" w:hAnsi="Avenir Next LT Pro"/>
          <w:b/>
          <w:color w:val="000000" w:themeColor="text1"/>
          <w:sz w:val="22"/>
          <w:szCs w:val="22"/>
        </w:rPr>
        <w:t xml:space="preserve">el Anexo 1, Formulario de </w:t>
      </w:r>
      <w:r w:rsidR="00BB3C9D">
        <w:rPr>
          <w:rFonts w:ascii="Avenir Next LT Pro" w:hAnsi="Avenir Next LT Pro"/>
          <w:b/>
          <w:color w:val="000000" w:themeColor="text1"/>
          <w:sz w:val="22"/>
          <w:szCs w:val="22"/>
        </w:rPr>
        <w:t>S</w:t>
      </w:r>
      <w:r w:rsidRPr="00561FBE">
        <w:rPr>
          <w:rFonts w:ascii="Avenir Next LT Pro" w:hAnsi="Avenir Next LT Pro"/>
          <w:b/>
          <w:color w:val="000000" w:themeColor="text1"/>
          <w:sz w:val="22"/>
          <w:szCs w:val="22"/>
        </w:rPr>
        <w:t xml:space="preserve">olicitud de </w:t>
      </w:r>
      <w:r w:rsidR="00BB3C9D">
        <w:rPr>
          <w:rFonts w:ascii="Avenir Next LT Pro" w:hAnsi="Avenir Next LT Pro"/>
          <w:b/>
          <w:color w:val="000000" w:themeColor="text1"/>
          <w:sz w:val="22"/>
          <w:szCs w:val="22"/>
        </w:rPr>
        <w:t>S</w:t>
      </w:r>
      <w:r w:rsidRPr="00561FBE">
        <w:rPr>
          <w:rFonts w:ascii="Avenir Next LT Pro" w:hAnsi="Avenir Next LT Pro"/>
          <w:b/>
          <w:color w:val="000000" w:themeColor="text1"/>
          <w:sz w:val="22"/>
          <w:szCs w:val="22"/>
        </w:rPr>
        <w:t xml:space="preserve">ubvención y en el Anexo 2, Formularios de </w:t>
      </w:r>
      <w:r w:rsidR="00BB3C9D">
        <w:rPr>
          <w:rFonts w:ascii="Avenir Next LT Pro" w:hAnsi="Avenir Next LT Pro"/>
          <w:b/>
          <w:color w:val="000000" w:themeColor="text1"/>
          <w:sz w:val="22"/>
          <w:szCs w:val="22"/>
        </w:rPr>
        <w:t>P</w:t>
      </w:r>
      <w:r w:rsidRPr="00561FBE">
        <w:rPr>
          <w:rFonts w:ascii="Avenir Next LT Pro" w:hAnsi="Avenir Next LT Pro"/>
          <w:b/>
          <w:color w:val="000000" w:themeColor="text1"/>
          <w:sz w:val="22"/>
          <w:szCs w:val="22"/>
        </w:rPr>
        <w:t xml:space="preserve">resupuesto de </w:t>
      </w:r>
      <w:r w:rsidR="00BB3C9D">
        <w:rPr>
          <w:rFonts w:ascii="Avenir Next LT Pro" w:hAnsi="Avenir Next LT Pro"/>
          <w:b/>
          <w:color w:val="000000" w:themeColor="text1"/>
          <w:sz w:val="22"/>
          <w:szCs w:val="22"/>
        </w:rPr>
        <w:t>S</w:t>
      </w:r>
      <w:r w:rsidRPr="00561FBE">
        <w:rPr>
          <w:rFonts w:ascii="Avenir Next LT Pro" w:hAnsi="Avenir Next LT Pro"/>
          <w:b/>
          <w:color w:val="000000" w:themeColor="text1"/>
          <w:sz w:val="22"/>
          <w:szCs w:val="22"/>
        </w:rPr>
        <w:t xml:space="preserve">olicitud de </w:t>
      </w:r>
      <w:r w:rsidR="00BB3C9D">
        <w:rPr>
          <w:rFonts w:ascii="Avenir Next LT Pro" w:hAnsi="Avenir Next LT Pro"/>
          <w:b/>
          <w:color w:val="000000" w:themeColor="text1"/>
          <w:sz w:val="22"/>
          <w:szCs w:val="22"/>
        </w:rPr>
        <w:t>S</w:t>
      </w:r>
      <w:r w:rsidRPr="00561FBE">
        <w:rPr>
          <w:rFonts w:ascii="Avenir Next LT Pro" w:hAnsi="Avenir Next LT Pro"/>
          <w:b/>
          <w:color w:val="000000" w:themeColor="text1"/>
          <w:sz w:val="22"/>
          <w:szCs w:val="22"/>
        </w:rPr>
        <w:t>ubvención</w:t>
      </w:r>
      <w:r w:rsidRPr="00561FBE">
        <w:rPr>
          <w:rFonts w:ascii="Avenir Next LT Pro" w:hAnsi="Avenir Next LT Pro"/>
          <w:color w:val="000000" w:themeColor="text1"/>
          <w:sz w:val="22"/>
          <w:szCs w:val="22"/>
        </w:rPr>
        <w:t>. Los solicitantes deberán presentar sus propuestas en estos formatos.</w:t>
      </w:r>
    </w:p>
    <w:p w14:paraId="205ADB7B"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58A2CE4E"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Los elementos y directrices de la aplicación se resumen a continuación:</w:t>
      </w:r>
    </w:p>
    <w:p w14:paraId="78D17141"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15F2D289" w14:textId="1623EB48" w:rsidR="00512727" w:rsidRPr="00561FBE" w:rsidRDefault="00512727" w:rsidP="00B849B6">
      <w:pPr>
        <w:pStyle w:val="NormalWeb"/>
        <w:spacing w:before="0" w:beforeAutospacing="0" w:after="0" w:afterAutospacing="0"/>
        <w:rPr>
          <w:rFonts w:ascii="Avenir Next LT Pro" w:hAnsi="Avenir Next LT Pro"/>
          <w:b/>
          <w:color w:val="000000" w:themeColor="text1"/>
          <w:sz w:val="22"/>
          <w:szCs w:val="22"/>
        </w:rPr>
      </w:pPr>
      <w:r w:rsidRPr="00561FBE">
        <w:rPr>
          <w:rFonts w:ascii="Avenir Next LT Pro" w:hAnsi="Avenir Next LT Pro"/>
          <w:b/>
          <w:color w:val="000000" w:themeColor="text1"/>
          <w:sz w:val="22"/>
          <w:szCs w:val="22"/>
        </w:rPr>
        <w:t xml:space="preserve">C.2.a. </w:t>
      </w:r>
      <w:r w:rsidRPr="00561FBE">
        <w:rPr>
          <w:rFonts w:ascii="Avenir Next LT Pro" w:hAnsi="Avenir Next LT Pro"/>
          <w:b/>
          <w:color w:val="000000" w:themeColor="text1"/>
          <w:sz w:val="22"/>
          <w:szCs w:val="22"/>
        </w:rPr>
        <w:tab/>
        <w:t xml:space="preserve">Aplicación </w:t>
      </w:r>
      <w:r w:rsidR="00BB3C9D">
        <w:rPr>
          <w:rFonts w:ascii="Avenir Next LT Pro" w:hAnsi="Avenir Next LT Pro"/>
          <w:b/>
          <w:color w:val="000000" w:themeColor="text1"/>
          <w:sz w:val="22"/>
          <w:szCs w:val="22"/>
        </w:rPr>
        <w:t>T</w:t>
      </w:r>
      <w:r w:rsidRPr="00561FBE">
        <w:rPr>
          <w:rFonts w:ascii="Avenir Next LT Pro" w:hAnsi="Avenir Next LT Pro"/>
          <w:b/>
          <w:color w:val="000000" w:themeColor="text1"/>
          <w:sz w:val="22"/>
          <w:szCs w:val="22"/>
        </w:rPr>
        <w:t>écnica:</w:t>
      </w:r>
    </w:p>
    <w:p w14:paraId="1F83986E"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3B8C8765" w14:textId="77777777" w:rsidR="002C3FCA" w:rsidRPr="00561FBE" w:rsidRDefault="002C3FCA" w:rsidP="00B849B6">
      <w:pPr>
        <w:pStyle w:val="NormalWeb"/>
        <w:spacing w:before="0" w:beforeAutospacing="0" w:after="0" w:afterAutospacing="0"/>
        <w:rPr>
          <w:rFonts w:ascii="Avenir Next LT Pro" w:hAnsi="Avenir Next LT Pro"/>
          <w:color w:val="000000" w:themeColor="text1"/>
          <w:sz w:val="22"/>
          <w:szCs w:val="22"/>
        </w:rPr>
      </w:pPr>
    </w:p>
    <w:p w14:paraId="167B7274" w14:textId="13F711DA" w:rsidR="00512727" w:rsidRPr="00561FBE" w:rsidRDefault="00512727" w:rsidP="00B849B6">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b/>
          <w:color w:val="000000" w:themeColor="text1"/>
          <w:sz w:val="22"/>
          <w:szCs w:val="22"/>
        </w:rPr>
        <w:t xml:space="preserve">Sección I (Información Básica). </w:t>
      </w:r>
      <w:r w:rsidRPr="00561FBE">
        <w:rPr>
          <w:rFonts w:ascii="Avenir Next LT Pro" w:hAnsi="Avenir Next LT Pro"/>
          <w:color w:val="000000" w:themeColor="text1"/>
          <w:sz w:val="22"/>
          <w:szCs w:val="22"/>
        </w:rPr>
        <w:t>El</w:t>
      </w:r>
      <w:r w:rsidRPr="00561FBE">
        <w:rPr>
          <w:rFonts w:ascii="Avenir Next LT Pro" w:hAnsi="Avenir Next LT Pro"/>
          <w:b/>
          <w:color w:val="000000" w:themeColor="text1"/>
          <w:sz w:val="22"/>
          <w:szCs w:val="22"/>
        </w:rPr>
        <w:t xml:space="preserve"> </w:t>
      </w:r>
      <w:r w:rsidRPr="00561FBE">
        <w:rPr>
          <w:rFonts w:ascii="Avenir Next LT Pro" w:hAnsi="Avenir Next LT Pro"/>
          <w:color w:val="000000" w:themeColor="text1"/>
          <w:sz w:val="22"/>
          <w:szCs w:val="22"/>
        </w:rPr>
        <w:t>solicitante proporciona información de contacto básica e información sobre el estado de la organización.</w:t>
      </w:r>
    </w:p>
    <w:p w14:paraId="18E2925A"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4E4C03DF" w14:textId="1D8D2500" w:rsidR="00B823AB" w:rsidRPr="00561FBE" w:rsidRDefault="00512727" w:rsidP="00B823AB">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b/>
          <w:color w:val="000000" w:themeColor="text1"/>
          <w:sz w:val="22"/>
          <w:szCs w:val="22"/>
        </w:rPr>
        <w:t xml:space="preserve">Sección II (Descripción de la Solución de Cadena de Frío). </w:t>
      </w:r>
      <w:r w:rsidRPr="00561FBE">
        <w:rPr>
          <w:rFonts w:ascii="Avenir Next LT Pro" w:hAnsi="Avenir Next LT Pro"/>
          <w:color w:val="000000" w:themeColor="text1"/>
          <w:sz w:val="22"/>
          <w:szCs w:val="22"/>
        </w:rPr>
        <w:t>El Solicitante describe los elementos generales del proyecto, como el objetivo de la subvención y el vínculo con los objetivos, resultados e indicadores del Proyecto USDA TraSa para medir los resultados, los beneficiarios de las actividades y el plan para difundir los entregables de las actividades.</w:t>
      </w:r>
    </w:p>
    <w:p w14:paraId="538A2322" w14:textId="77777777" w:rsidR="00A32C64" w:rsidRPr="00561FBE" w:rsidRDefault="00A32C64" w:rsidP="00F6412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color w:val="000000" w:themeColor="text1"/>
          <w:sz w:val="22"/>
          <w:szCs w:val="22"/>
        </w:rPr>
      </w:pPr>
    </w:p>
    <w:p w14:paraId="160D7C61" w14:textId="7EF17161" w:rsidR="00512727" w:rsidRPr="00561FBE" w:rsidRDefault="00512727" w:rsidP="00B849B6">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b/>
          <w:color w:val="000000" w:themeColor="text1"/>
          <w:sz w:val="22"/>
          <w:szCs w:val="22"/>
        </w:rPr>
        <w:t xml:space="preserve">Sección III (Plan de Implementación del Proyecto). </w:t>
      </w:r>
      <w:r w:rsidRPr="00561FBE">
        <w:rPr>
          <w:rFonts w:ascii="Avenir Next LT Pro" w:hAnsi="Avenir Next LT Pro"/>
          <w:color w:val="000000" w:themeColor="text1"/>
          <w:sz w:val="22"/>
          <w:szCs w:val="22"/>
        </w:rPr>
        <w:t>Esta sección cubre información sobre la implementación del programa, incluido el personal propuesto y descripciones de cada tarea. Cada tarea debe ser la siguiente:</w:t>
      </w:r>
    </w:p>
    <w:p w14:paraId="4C0578E3" w14:textId="330FC1AA" w:rsidR="00512727" w:rsidRPr="00561FBE" w:rsidRDefault="00512727" w:rsidP="00B849B6">
      <w:pPr>
        <w:widowControl w:val="0"/>
        <w:numPr>
          <w:ilvl w:val="0"/>
          <w:numId w:val="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0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Completo y </w:t>
      </w:r>
      <w:r w:rsidR="00BB3C9D">
        <w:rPr>
          <w:rFonts w:ascii="Avenir Next LT Pro" w:hAnsi="Avenir Next LT Pro"/>
          <w:color w:val="000000" w:themeColor="text1"/>
          <w:sz w:val="22"/>
          <w:szCs w:val="22"/>
        </w:rPr>
        <w:t>sólido</w:t>
      </w:r>
    </w:p>
    <w:p w14:paraId="08FB854B" w14:textId="77777777" w:rsidR="00512727" w:rsidRPr="00561FBE" w:rsidRDefault="00512727" w:rsidP="00B849B6">
      <w:pPr>
        <w:widowControl w:val="0"/>
        <w:numPr>
          <w:ilvl w:val="0"/>
          <w:numId w:val="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0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Integrado y programado con tareas dependientes.</w:t>
      </w:r>
    </w:p>
    <w:p w14:paraId="34354625" w14:textId="77777777" w:rsidR="00512727" w:rsidRPr="00561FBE" w:rsidRDefault="00512727" w:rsidP="00B849B6">
      <w:pPr>
        <w:widowControl w:val="0"/>
        <w:numPr>
          <w:ilvl w:val="0"/>
          <w:numId w:val="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0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Asignado a un responsable</w:t>
      </w:r>
    </w:p>
    <w:p w14:paraId="7AD0C03F" w14:textId="77777777" w:rsidR="00512727" w:rsidRPr="00561FBE" w:rsidRDefault="00512727" w:rsidP="00B849B6">
      <w:pPr>
        <w:widowControl w:val="0"/>
        <w:numPr>
          <w:ilvl w:val="0"/>
          <w:numId w:val="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0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Definido en términos de recursos necesarios.</w:t>
      </w:r>
    </w:p>
    <w:p w14:paraId="356C23AE" w14:textId="77777777" w:rsidR="00512727" w:rsidRPr="00561FBE" w:rsidRDefault="00512727" w:rsidP="00B849B6">
      <w:pPr>
        <w:widowControl w:val="0"/>
        <w:numPr>
          <w:ilvl w:val="0"/>
          <w:numId w:val="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08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Concluir con un hito viable de logro: los hitos deben estar vinculados a los resultados.</w:t>
      </w:r>
    </w:p>
    <w:p w14:paraId="10A1882E"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b/>
          <w:color w:val="000000" w:themeColor="text1"/>
          <w:sz w:val="22"/>
          <w:szCs w:val="22"/>
        </w:rPr>
      </w:pPr>
    </w:p>
    <w:p w14:paraId="1FF20882"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Las tareas enumeradas deben mostrar un enfoque lógico y reflexivo del plan de implementación general. Las tareas deben describir acciones y estar secuenciadas lógicamente. Cada tarea debe contribuir al logro del objetivo de la actividad.</w:t>
      </w:r>
    </w:p>
    <w:p w14:paraId="233D14C2"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79520C6C" w14:textId="147305E3" w:rsidR="00512727" w:rsidRPr="00561FBE" w:rsidRDefault="001B20EC"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El Solicitante describe cualquier supuesto material relevante realizado y/o condiciones suspensivas requeridas para el logro del objetivo de la subvención.</w:t>
      </w:r>
    </w:p>
    <w:p w14:paraId="5BB3830B"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 w:val="22"/>
          <w:szCs w:val="22"/>
        </w:rPr>
      </w:pPr>
    </w:p>
    <w:p w14:paraId="73C676F0" w14:textId="702004E6" w:rsidR="00272759" w:rsidRPr="00561FBE" w:rsidRDefault="00272759" w:rsidP="00272759">
      <w:pPr>
        <w:widowControl w:val="0"/>
        <w:numPr>
          <w:ilvl w:val="1"/>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b/>
          <w:color w:val="000000" w:themeColor="text1"/>
          <w:sz w:val="22"/>
          <w:szCs w:val="22"/>
        </w:rPr>
        <w:lastRenderedPageBreak/>
        <w:t>Sostenibilidad</w:t>
      </w:r>
      <w:r w:rsidRPr="00561FBE">
        <w:rPr>
          <w:rFonts w:ascii="Avenir Next LT Pro" w:hAnsi="Avenir Next LT Pro"/>
          <w:color w:val="000000" w:themeColor="text1"/>
          <w:sz w:val="22"/>
          <w:szCs w:val="22"/>
        </w:rPr>
        <w:t xml:space="preserve"> </w:t>
      </w:r>
      <w:r w:rsidRPr="00561FBE">
        <w:rPr>
          <w:rFonts w:ascii="Avenir Next LT Pro" w:hAnsi="Avenir Next LT Pro"/>
          <w:b/>
          <w:color w:val="000000" w:themeColor="text1"/>
          <w:sz w:val="22"/>
          <w:szCs w:val="22"/>
        </w:rPr>
        <w:t xml:space="preserve">- </w:t>
      </w:r>
      <w:r w:rsidRPr="00561FBE">
        <w:rPr>
          <w:rFonts w:ascii="Avenir Next LT Pro" w:hAnsi="Avenir Next LT Pro"/>
          <w:color w:val="000000" w:themeColor="text1"/>
          <w:sz w:val="22"/>
          <w:szCs w:val="22"/>
        </w:rPr>
        <w:t xml:space="preserve">El solicitante analiza las estrategias para garantizar la sostenibilidad de la actividad y organización propuestas, la generación de ingresos esperada del programa (si corresponde) y el apalancamiento de fondos por parte de terceros (si corresponde). Los ingresos del programa se definen como ingresos brutos obtenidos por el </w:t>
      </w:r>
      <w:r w:rsidRPr="00561FBE">
        <w:rPr>
          <w:rFonts w:ascii="Avenir Next LT Pro" w:hAnsi="Avenir Next LT Pro"/>
          <w:b/>
          <w:color w:val="000000" w:themeColor="text1"/>
          <w:sz w:val="22"/>
          <w:szCs w:val="22"/>
        </w:rPr>
        <w:t xml:space="preserve">beneficiario </w:t>
      </w:r>
      <w:r w:rsidRPr="00561FBE">
        <w:rPr>
          <w:rFonts w:ascii="Avenir Next LT Pro" w:hAnsi="Avenir Next LT Pro"/>
          <w:color w:val="000000" w:themeColor="text1"/>
          <w:sz w:val="22"/>
          <w:szCs w:val="22"/>
        </w:rPr>
        <w:t xml:space="preserve">que se generan directamente por una actividad apoyada o se obtienen como resultado de esta </w:t>
      </w:r>
      <w:r w:rsidRPr="00561FBE">
        <w:rPr>
          <w:rFonts w:ascii="Avenir Next LT Pro" w:hAnsi="Avenir Next LT Pro"/>
          <w:b/>
          <w:color w:val="000000" w:themeColor="text1"/>
          <w:sz w:val="22"/>
          <w:szCs w:val="22"/>
        </w:rPr>
        <w:t>subvención</w:t>
      </w:r>
      <w:r w:rsidRPr="00561FBE">
        <w:rPr>
          <w:rFonts w:ascii="Avenir Next LT Pro" w:hAnsi="Avenir Next LT Pro"/>
          <w:color w:val="000000" w:themeColor="text1"/>
          <w:sz w:val="22"/>
          <w:szCs w:val="22"/>
        </w:rPr>
        <w:t xml:space="preserve">, durante el período de la </w:t>
      </w:r>
      <w:r w:rsidRPr="00561FBE">
        <w:rPr>
          <w:rFonts w:ascii="Avenir Next LT Pro" w:hAnsi="Avenir Next LT Pro"/>
          <w:b/>
          <w:color w:val="000000" w:themeColor="text1"/>
          <w:sz w:val="22"/>
          <w:szCs w:val="22"/>
        </w:rPr>
        <w:t>subvención.</w:t>
      </w:r>
    </w:p>
    <w:p w14:paraId="5D8343ED"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color w:val="000000" w:themeColor="text1"/>
          <w:sz w:val="22"/>
          <w:szCs w:val="22"/>
        </w:rPr>
      </w:pPr>
    </w:p>
    <w:p w14:paraId="0FD1C7F9" w14:textId="4D0D1450" w:rsidR="00512727" w:rsidRPr="00561FBE" w:rsidRDefault="00512727" w:rsidP="00B849B6">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r w:rsidRPr="00561FBE">
        <w:rPr>
          <w:rFonts w:ascii="Avenir Next LT Pro" w:hAnsi="Avenir Next LT Pro"/>
          <w:b/>
          <w:color w:val="000000" w:themeColor="text1"/>
          <w:sz w:val="22"/>
          <w:szCs w:val="22"/>
        </w:rPr>
        <w:t xml:space="preserve">Sección IV (Experiencia y Capacidad). </w:t>
      </w:r>
      <w:r w:rsidR="00D13F1E" w:rsidRPr="00561FBE">
        <w:rPr>
          <w:rFonts w:ascii="Avenir Next LT Pro" w:hAnsi="Avenir Next LT Pro"/>
          <w:bCs/>
          <w:color w:val="000000" w:themeColor="text1"/>
          <w:sz w:val="22"/>
          <w:szCs w:val="22"/>
        </w:rPr>
        <w:t xml:space="preserve">El </w:t>
      </w:r>
      <w:r w:rsidRPr="00561FBE">
        <w:rPr>
          <w:rFonts w:ascii="Avenir Next LT Pro" w:hAnsi="Avenir Next LT Pro"/>
          <w:color w:val="000000" w:themeColor="text1"/>
          <w:sz w:val="22"/>
          <w:szCs w:val="22"/>
        </w:rPr>
        <w:t>Solicitante describe experiencia previa o actual en la implementación de actividades similares. Este es un factor crítico al evaluar la capacidad del beneficiario para implementar la actividad. El Solicitante también proporciona información de contacto de referencias que pueden hablar sobre el desempeño y las capacidades anteriores del Solicitante.</w:t>
      </w:r>
    </w:p>
    <w:p w14:paraId="7DF14C02" w14:textId="47556686" w:rsidR="00512727" w:rsidRPr="00561FBE" w:rsidRDefault="00512727" w:rsidP="5C7154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color w:val="000000" w:themeColor="text1"/>
          <w:sz w:val="22"/>
          <w:szCs w:val="22"/>
        </w:rPr>
      </w:pPr>
    </w:p>
    <w:p w14:paraId="2CFDDD8B" w14:textId="77777777" w:rsidR="00512727" w:rsidRPr="00561FBE" w:rsidRDefault="00512727" w:rsidP="00B849B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
          <w:color w:val="000000" w:themeColor="text1"/>
          <w:sz w:val="22"/>
          <w:szCs w:val="22"/>
        </w:rPr>
      </w:pPr>
      <w:r w:rsidRPr="00561FBE">
        <w:rPr>
          <w:rFonts w:ascii="Avenir Next LT Pro" w:hAnsi="Avenir Next LT Pro"/>
          <w:b/>
          <w:color w:val="000000" w:themeColor="text1"/>
          <w:sz w:val="22"/>
          <w:szCs w:val="22"/>
        </w:rPr>
        <w:t xml:space="preserve">C.2.b. </w:t>
      </w:r>
      <w:r w:rsidRPr="00561FBE">
        <w:rPr>
          <w:rFonts w:ascii="Avenir Next LT Pro" w:hAnsi="Avenir Next LT Pro"/>
          <w:b/>
          <w:color w:val="000000" w:themeColor="text1"/>
          <w:sz w:val="22"/>
          <w:szCs w:val="22"/>
        </w:rPr>
        <w:tab/>
        <w:t>Solicitud de Costo:</w:t>
      </w:r>
    </w:p>
    <w:p w14:paraId="323D8352" w14:textId="15E89468" w:rsidR="00512727" w:rsidRPr="00561FBE" w:rsidRDefault="00512727" w:rsidP="00F64127">
      <w:pPr>
        <w:pStyle w:val="NormalWeb"/>
        <w:rPr>
          <w:rFonts w:ascii="Avenir Next LT Pro" w:hAnsi="Avenir Next LT Pro"/>
        </w:rPr>
      </w:pPr>
      <w:r w:rsidRPr="00561FBE">
        <w:rPr>
          <w:rFonts w:ascii="Avenir Next LT Pro" w:hAnsi="Avenir Next LT Pro"/>
          <w:bCs/>
          <w:color w:val="000000" w:themeColor="text1"/>
          <w:sz w:val="22"/>
          <w:szCs w:val="22"/>
        </w:rPr>
        <w:t xml:space="preserve">Cada Solicitante debe presentar su solicitud de costos por separado de su Solicitud de Revisión de Méritos. Si bien no hay límite de páginas para esta parte, los solicitantes deben ser lo más concisos posible, pero aun así proporcionar los detalles necesarios. Los solicitantes deberán presentar su presupuesto de acuerdo con </w:t>
      </w:r>
      <w:r w:rsidRPr="00561FBE">
        <w:rPr>
          <w:rFonts w:ascii="Avenir Next LT Pro" w:hAnsi="Avenir Next LT Pro"/>
          <w:b/>
          <w:color w:val="000000" w:themeColor="text1"/>
          <w:sz w:val="22"/>
          <w:szCs w:val="22"/>
        </w:rPr>
        <w:t xml:space="preserve">el Anexo </w:t>
      </w:r>
      <w:r w:rsidR="005922ED" w:rsidRPr="00561FBE">
        <w:rPr>
          <w:rFonts w:ascii="Avenir Next LT Pro" w:hAnsi="Avenir Next LT Pro"/>
          <w:b/>
          <w:color w:val="000000" w:themeColor="text1"/>
          <w:sz w:val="22"/>
          <w:szCs w:val="22"/>
        </w:rPr>
        <w:t xml:space="preserve">2 - Formularios de </w:t>
      </w:r>
      <w:r w:rsidR="007961D8">
        <w:rPr>
          <w:rFonts w:ascii="Avenir Next LT Pro" w:hAnsi="Avenir Next LT Pro"/>
          <w:b/>
          <w:color w:val="000000" w:themeColor="text1"/>
          <w:sz w:val="22"/>
          <w:szCs w:val="22"/>
        </w:rPr>
        <w:t>P</w:t>
      </w:r>
      <w:r w:rsidR="005922ED" w:rsidRPr="00561FBE">
        <w:rPr>
          <w:rFonts w:ascii="Avenir Next LT Pro" w:hAnsi="Avenir Next LT Pro"/>
          <w:b/>
          <w:color w:val="000000" w:themeColor="text1"/>
          <w:sz w:val="22"/>
          <w:szCs w:val="22"/>
        </w:rPr>
        <w:t xml:space="preserve">resupuesto de </w:t>
      </w:r>
      <w:r w:rsidR="007961D8">
        <w:rPr>
          <w:rFonts w:ascii="Avenir Next LT Pro" w:hAnsi="Avenir Next LT Pro"/>
          <w:b/>
          <w:color w:val="000000" w:themeColor="text1"/>
          <w:sz w:val="22"/>
          <w:szCs w:val="22"/>
        </w:rPr>
        <w:t>S</w:t>
      </w:r>
      <w:r w:rsidR="005922ED" w:rsidRPr="00561FBE">
        <w:rPr>
          <w:rFonts w:ascii="Avenir Next LT Pro" w:hAnsi="Avenir Next LT Pro"/>
          <w:b/>
          <w:color w:val="000000" w:themeColor="text1"/>
          <w:sz w:val="22"/>
          <w:szCs w:val="22"/>
        </w:rPr>
        <w:t xml:space="preserve">olicitud de </w:t>
      </w:r>
      <w:r w:rsidR="007961D8">
        <w:rPr>
          <w:rFonts w:ascii="Avenir Next LT Pro" w:hAnsi="Avenir Next LT Pro"/>
          <w:b/>
          <w:color w:val="000000" w:themeColor="text1"/>
          <w:sz w:val="22"/>
          <w:szCs w:val="22"/>
        </w:rPr>
        <w:t>S</w:t>
      </w:r>
      <w:r w:rsidR="005922ED" w:rsidRPr="00561FBE">
        <w:rPr>
          <w:rFonts w:ascii="Avenir Next LT Pro" w:hAnsi="Avenir Next LT Pro"/>
          <w:b/>
          <w:color w:val="000000" w:themeColor="text1"/>
          <w:sz w:val="22"/>
          <w:szCs w:val="22"/>
        </w:rPr>
        <w:t>ubvención</w:t>
      </w:r>
      <w:r w:rsidRPr="00561FBE">
        <w:rPr>
          <w:rFonts w:ascii="Avenir Next LT Pro" w:hAnsi="Avenir Next LT Pro"/>
          <w:bCs/>
          <w:color w:val="000000" w:themeColor="text1"/>
          <w:sz w:val="22"/>
          <w:szCs w:val="22"/>
        </w:rPr>
        <w:t>. Los costos propuestos deben representar rentabilidad y ser razonables y permisibles según los principios de costos federales</w:t>
      </w:r>
      <w:r w:rsidR="00AD17D3" w:rsidRPr="00561FBE">
        <w:rPr>
          <w:rFonts w:ascii="Avenir Next LT Pro" w:hAnsi="Avenir Next LT Pro"/>
          <w:color w:val="000000" w:themeColor="text1"/>
          <w:sz w:val="22"/>
          <w:szCs w:val="22"/>
        </w:rPr>
        <w:t xml:space="preserve">, cuyo texto completo se puede encontrar en </w:t>
      </w:r>
      <w:hyperlink r:id="rId11">
        <w:r w:rsidR="00AD17D3" w:rsidRPr="00561FBE">
          <w:rPr>
            <w:rFonts w:ascii="Avenir Next LT Pro" w:hAnsi="Avenir Next LT Pro"/>
            <w:color w:val="000000" w:themeColor="text1"/>
            <w:sz w:val="22"/>
            <w:szCs w:val="22"/>
            <w:u w:val="single"/>
          </w:rPr>
          <w:t xml:space="preserve">https://www.ecfr.gov/current/title-2/subtitle-A/chapter-II/ parte-200 </w:t>
        </w:r>
      </w:hyperlink>
      <w:r w:rsidR="00AD17D3" w:rsidRPr="00561FBE">
        <w:rPr>
          <w:rFonts w:ascii="Avenir Next LT Pro" w:hAnsi="Avenir Next LT Pro"/>
          <w:color w:val="000000" w:themeColor="text1"/>
          <w:sz w:val="22"/>
          <w:szCs w:val="22"/>
        </w:rPr>
        <w:t>; Se incluye más información sobre los principios de costos federales en la Sección F de esta RFA</w:t>
      </w:r>
      <w:r w:rsidRPr="00561FBE">
        <w:rPr>
          <w:rFonts w:ascii="Avenir Next LT Pro" w:hAnsi="Avenir Next LT Pro"/>
          <w:bCs/>
          <w:color w:val="000000" w:themeColor="text1"/>
          <w:sz w:val="22"/>
          <w:szCs w:val="22"/>
        </w:rPr>
        <w:t>.</w:t>
      </w:r>
    </w:p>
    <w:p w14:paraId="09F74BA8" w14:textId="245912FC" w:rsidR="00E759B6" w:rsidRPr="00561FBE" w:rsidRDefault="00512727" w:rsidP="00E75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Los formularios de Presupuesto, cuando se completan, revisan y aprueban adecuadamente, sirven como la “hoja de ruta” mutuamente acordada para la gestión financiera de las actividades. Se deben identificar todos los costos de la actividad. Los datos sobre costos deben ser precisos y los montos propuestos deben ser realistas. El Solicitante debe poder proporcionar respaldo/justificación del costo al Proyecto USDA TraSa si así lo solicita. Si lo aprueba el comité interno de evaluación de subvenciones de TraSa, se debe presentar el respaldo/justificación de todos los costos </w:t>
      </w:r>
      <w:r w:rsidR="00E93D5C" w:rsidRPr="00561FBE">
        <w:rPr>
          <w:rFonts w:ascii="Avenir Next LT Pro" w:hAnsi="Avenir Next LT Pro"/>
          <w:color w:val="000000" w:themeColor="text1"/>
          <w:sz w:val="22"/>
          <w:szCs w:val="22"/>
        </w:rPr>
        <w:t>para que sean considerados para la aprobación final ante el USDA.</w:t>
      </w:r>
    </w:p>
    <w:p w14:paraId="45287EEE"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3D9A52FE" w14:textId="16921DBE" w:rsidR="00512727" w:rsidRPr="00561FBE" w:rsidRDefault="00512727" w:rsidP="00F64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Es importante que el presupuesto indique claramente de dónde provendrán los fondos específicos del programa (de fondos del USDA a través del Proyecto TraSa o cofinanciamiento de otra entidad, si corresponde). Además, se investigará y documentará la contribución de otra entidad y el compromiso de recursos del Beneficiario. El Proyecto USDA TraSa requerirá la divulgación completa por parte de todas las partes involucradas y mantendrá contacto con los </w:t>
      </w:r>
      <w:proofErr w:type="spellStart"/>
      <w:r w:rsidRPr="00561FBE">
        <w:rPr>
          <w:rFonts w:ascii="Avenir Next LT Pro" w:hAnsi="Avenir Next LT Pro"/>
          <w:color w:val="000000" w:themeColor="text1"/>
          <w:sz w:val="22"/>
          <w:szCs w:val="22"/>
        </w:rPr>
        <w:t>co</w:t>
      </w:r>
      <w:r w:rsidR="007961D8">
        <w:rPr>
          <w:rFonts w:ascii="Avenir Next LT Pro" w:hAnsi="Avenir Next LT Pro"/>
          <w:color w:val="000000" w:themeColor="text1"/>
          <w:sz w:val="22"/>
          <w:szCs w:val="22"/>
        </w:rPr>
        <w:t>-</w:t>
      </w:r>
      <w:r w:rsidRPr="00561FBE">
        <w:rPr>
          <w:rFonts w:ascii="Avenir Next LT Pro" w:hAnsi="Avenir Next LT Pro"/>
          <w:color w:val="000000" w:themeColor="text1"/>
          <w:sz w:val="22"/>
          <w:szCs w:val="22"/>
        </w:rPr>
        <w:t>financiadores</w:t>
      </w:r>
      <w:proofErr w:type="spellEnd"/>
      <w:r w:rsidRPr="00561FBE">
        <w:rPr>
          <w:rFonts w:ascii="Avenir Next LT Pro" w:hAnsi="Avenir Next LT Pro"/>
          <w:color w:val="000000" w:themeColor="text1"/>
          <w:sz w:val="22"/>
          <w:szCs w:val="22"/>
        </w:rPr>
        <w:t xml:space="preserve"> para verificar sus contribuciones.</w:t>
      </w:r>
    </w:p>
    <w:p w14:paraId="0FEDE79B" w14:textId="27A484D8" w:rsidR="00512727" w:rsidRPr="00561FBE" w:rsidRDefault="00512727" w:rsidP="00F64127">
      <w:pPr>
        <w:pStyle w:val="NormalWeb"/>
        <w:spacing w:before="0" w:beforeAutospacing="0" w:after="0" w:afterAutospacing="0"/>
        <w:rPr>
          <w:rFonts w:ascii="Avenir Next LT Pro" w:hAnsi="Avenir Next LT Pro"/>
          <w:color w:val="000000" w:themeColor="text1"/>
          <w:sz w:val="22"/>
          <w:szCs w:val="22"/>
        </w:rPr>
      </w:pPr>
    </w:p>
    <w:p w14:paraId="34DAD2CB" w14:textId="4030FE7F" w:rsidR="00512727" w:rsidRPr="00561FBE" w:rsidRDefault="00512727" w:rsidP="00F64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 xml:space="preserve">Los solicitantes deben presentar notas presupuestarias complementarias y deben proporcionar una descripción adjunta por partida, que explique en detalle la base de cómo el Solicitante obtuvo el costo de la partida individual. La nota de presupuesto debe ser suficiente para garantizar que </w:t>
      </w:r>
      <w:r w:rsidR="00E50B18" w:rsidRPr="00561FBE">
        <w:rPr>
          <w:rFonts w:ascii="Avenir Next LT Pro" w:hAnsi="Avenir Next LT Pro"/>
          <w:color w:val="000000" w:themeColor="text1"/>
          <w:sz w:val="22"/>
          <w:szCs w:val="22"/>
        </w:rPr>
        <w:t xml:space="preserve">el Proyecto USDA TraSa </w:t>
      </w:r>
      <w:r w:rsidRPr="00561FBE">
        <w:rPr>
          <w:rFonts w:ascii="Avenir Next LT Pro" w:hAnsi="Avenir Next LT Pro"/>
          <w:bCs/>
          <w:color w:val="000000" w:themeColor="text1"/>
          <w:sz w:val="22"/>
          <w:szCs w:val="22"/>
        </w:rPr>
        <w:t>pueda determinar el propósito de cada elemento de costo propuesto, así como comprender la base para la estimación de costos (unidades y costo unitario).</w:t>
      </w:r>
    </w:p>
    <w:p w14:paraId="7F9DBC1D" w14:textId="77777777" w:rsidR="00FF29D3" w:rsidRPr="00561FBE" w:rsidRDefault="00FF29D3" w:rsidP="00B84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720"/>
        <w:rPr>
          <w:rFonts w:ascii="Avenir Next LT Pro" w:hAnsi="Avenir Next LT Pro"/>
          <w:b/>
          <w:color w:val="000000" w:themeColor="text1"/>
          <w:sz w:val="22"/>
          <w:szCs w:val="22"/>
        </w:rPr>
      </w:pPr>
    </w:p>
    <w:p w14:paraId="697502B5" w14:textId="3F5D5872" w:rsidR="00AA6D92" w:rsidRPr="00561FBE" w:rsidRDefault="00512727" w:rsidP="00F64127">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Todos los costos de las actividades de subvención deben estar dentro de las prácticas operativas normales del Solicitante y de acuerdo con sus políticas y procedimientos escritos.</w:t>
      </w:r>
    </w:p>
    <w:p w14:paraId="1794DC47"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44D35A92" w14:textId="4F4765F3" w:rsidR="00512727" w:rsidRPr="00561FBE" w:rsidRDefault="00512727" w:rsidP="00B849B6">
      <w:pPr>
        <w:pStyle w:val="NormalWeb"/>
        <w:spacing w:before="0" w:beforeAutospacing="0" w:after="0" w:afterAutospacing="0"/>
        <w:rPr>
          <w:rFonts w:ascii="Avenir Next LT Pro" w:hAnsi="Avenir Next LT Pro"/>
          <w:b/>
          <w:color w:val="000000" w:themeColor="text1"/>
          <w:sz w:val="22"/>
          <w:szCs w:val="22"/>
        </w:rPr>
      </w:pPr>
      <w:r w:rsidRPr="00561FBE">
        <w:rPr>
          <w:rFonts w:ascii="Avenir Next LT Pro" w:hAnsi="Avenir Next LT Pro"/>
          <w:b/>
          <w:color w:val="000000" w:themeColor="text1"/>
          <w:sz w:val="22"/>
          <w:szCs w:val="22"/>
        </w:rPr>
        <w:t xml:space="preserve">C.2.c. </w:t>
      </w:r>
      <w:r w:rsidRPr="00561FBE">
        <w:rPr>
          <w:rFonts w:ascii="Avenir Next LT Pro" w:hAnsi="Avenir Next LT Pro"/>
          <w:b/>
          <w:color w:val="000000" w:themeColor="text1"/>
          <w:sz w:val="22"/>
          <w:szCs w:val="22"/>
        </w:rPr>
        <w:tab/>
        <w:t xml:space="preserve">Instrucciones de </w:t>
      </w:r>
      <w:r w:rsidR="007961D8">
        <w:rPr>
          <w:rFonts w:ascii="Avenir Next LT Pro" w:hAnsi="Avenir Next LT Pro"/>
          <w:b/>
          <w:color w:val="000000" w:themeColor="text1"/>
          <w:sz w:val="22"/>
          <w:szCs w:val="22"/>
        </w:rPr>
        <w:t>S</w:t>
      </w:r>
      <w:r w:rsidRPr="00561FBE">
        <w:rPr>
          <w:rFonts w:ascii="Avenir Next LT Pro" w:hAnsi="Avenir Next LT Pro"/>
          <w:b/>
          <w:color w:val="000000" w:themeColor="text1"/>
          <w:sz w:val="22"/>
          <w:szCs w:val="22"/>
        </w:rPr>
        <w:t xml:space="preserve">olicitud </w:t>
      </w:r>
      <w:r w:rsidR="007961D8">
        <w:rPr>
          <w:rFonts w:ascii="Avenir Next LT Pro" w:hAnsi="Avenir Next LT Pro"/>
          <w:b/>
          <w:color w:val="000000" w:themeColor="text1"/>
          <w:sz w:val="22"/>
          <w:szCs w:val="22"/>
        </w:rPr>
        <w:t>A</w:t>
      </w:r>
      <w:r w:rsidRPr="00561FBE">
        <w:rPr>
          <w:rFonts w:ascii="Avenir Next LT Pro" w:hAnsi="Avenir Next LT Pro"/>
          <w:b/>
          <w:color w:val="000000" w:themeColor="text1"/>
          <w:sz w:val="22"/>
          <w:szCs w:val="22"/>
        </w:rPr>
        <w:t>dicional:</w:t>
      </w:r>
    </w:p>
    <w:p w14:paraId="7B467784"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5963F30B"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La solicitud (tanto la parte técnica como la de costos) debe estar firmada por un agente autorizado del Solicitante.</w:t>
      </w:r>
    </w:p>
    <w:p w14:paraId="6A6FE302"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6164A0C9" w14:textId="065FCDFB"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Las solicitudes deben presentarse en inglés. Si no es posible, las solicitudes pueden enviarse en español y TraSa traducirlas al inglés al momento de la selección. Los acuerdos de adjudicación se redactarán en inglés. TraSa proporcionará una traducción al español según se solicite.</w:t>
      </w:r>
    </w:p>
    <w:p w14:paraId="6C792FC9" w14:textId="77777777" w:rsidR="00512727" w:rsidRPr="00561FBE" w:rsidRDefault="00512727" w:rsidP="00B849B6">
      <w:pPr>
        <w:rPr>
          <w:rFonts w:ascii="Avenir Next LT Pro" w:hAnsi="Avenir Next LT Pro"/>
          <w:color w:val="000000" w:themeColor="text1"/>
          <w:sz w:val="22"/>
          <w:szCs w:val="22"/>
        </w:rPr>
      </w:pPr>
    </w:p>
    <w:p w14:paraId="002B1A06" w14:textId="34371A2C"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Las solicitudes deben enviarse al Proyecto TraSa del USDA por correo electrónico a la dirección que aparece a continuación. El Proyecto TraSa no aceptará copias impresas.</w:t>
      </w:r>
    </w:p>
    <w:p w14:paraId="10921028" w14:textId="77777777" w:rsidR="00512727" w:rsidRPr="00561FBE" w:rsidRDefault="00512727" w:rsidP="00B849B6">
      <w:pPr>
        <w:rPr>
          <w:rFonts w:ascii="Avenir Next LT Pro" w:hAnsi="Avenir Next LT Pro"/>
          <w:color w:val="000000" w:themeColor="text1"/>
          <w:sz w:val="22"/>
          <w:szCs w:val="22"/>
        </w:rPr>
      </w:pPr>
    </w:p>
    <w:p w14:paraId="3C70EF84" w14:textId="1277B77E" w:rsidR="008701AD" w:rsidRPr="00561FBE" w:rsidRDefault="00B32893"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Proyecto TraSa del USDA</w:t>
      </w:r>
    </w:p>
    <w:p w14:paraId="05A4B146" w14:textId="59070A15"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Correo electrónico: </w:t>
      </w:r>
      <w:hyperlink r:id="rId12" w:history="1">
        <w:r w:rsidR="00275F5B" w:rsidRPr="00561FBE">
          <w:rPr>
            <w:rStyle w:val="Hyperlink"/>
            <w:rFonts w:ascii="Avenir Next LT Pro" w:hAnsi="Avenir Next LT Pro"/>
            <w:sz w:val="22"/>
            <w:szCs w:val="22"/>
          </w:rPr>
          <w:t>trasa.grants@iesc.org</w:t>
        </w:r>
      </w:hyperlink>
      <w:r w:rsidR="00275F5B" w:rsidRPr="00561FBE">
        <w:rPr>
          <w:rFonts w:ascii="Avenir Next LT Pro" w:hAnsi="Avenir Next LT Pro"/>
          <w:color w:val="000000" w:themeColor="text1"/>
          <w:sz w:val="22"/>
          <w:szCs w:val="22"/>
        </w:rPr>
        <w:t xml:space="preserve"> </w:t>
      </w:r>
    </w:p>
    <w:p w14:paraId="1A316D93"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75455B25" w14:textId="72AE73B8"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Además de los formularios de solicitud, los solicitantes deben presentar al Proyecto TraSa del USDA una copia del </w:t>
      </w:r>
      <w:r w:rsidR="007961D8">
        <w:rPr>
          <w:rFonts w:ascii="Avenir Next LT Pro" w:hAnsi="Avenir Next LT Pro"/>
          <w:color w:val="000000" w:themeColor="text1"/>
          <w:sz w:val="22"/>
          <w:szCs w:val="22"/>
        </w:rPr>
        <w:t>R</w:t>
      </w:r>
      <w:r w:rsidRPr="00561FBE">
        <w:rPr>
          <w:rFonts w:ascii="Avenir Next LT Pro" w:hAnsi="Avenir Next LT Pro"/>
          <w:color w:val="000000" w:themeColor="text1"/>
          <w:sz w:val="22"/>
          <w:szCs w:val="22"/>
        </w:rPr>
        <w:t xml:space="preserve">egistro </w:t>
      </w:r>
      <w:r w:rsidR="007961D8">
        <w:rPr>
          <w:rFonts w:ascii="Avenir Next LT Pro" w:hAnsi="Avenir Next LT Pro"/>
          <w:color w:val="000000" w:themeColor="text1"/>
          <w:sz w:val="22"/>
          <w:szCs w:val="22"/>
        </w:rPr>
        <w:t>Mercantil</w:t>
      </w:r>
      <w:r w:rsidRPr="00561FBE">
        <w:rPr>
          <w:rFonts w:ascii="Avenir Next LT Pro" w:hAnsi="Avenir Next LT Pro"/>
          <w:color w:val="000000" w:themeColor="text1"/>
          <w:sz w:val="22"/>
          <w:szCs w:val="22"/>
        </w:rPr>
        <w:t xml:space="preserve"> válido, el </w:t>
      </w:r>
      <w:r w:rsidRPr="00561FBE">
        <w:rPr>
          <w:rFonts w:ascii="Avenir Next LT Pro" w:hAnsi="Avenir Next LT Pro"/>
          <w:bCs/>
          <w:color w:val="000000" w:themeColor="text1"/>
          <w:sz w:val="22"/>
          <w:szCs w:val="22"/>
        </w:rPr>
        <w:t xml:space="preserve">estatuto organizacional y los estatutos corporativos del Solicitante y </w:t>
      </w:r>
      <w:r w:rsidRPr="00561FBE">
        <w:rPr>
          <w:rFonts w:ascii="Avenir Next LT Pro" w:hAnsi="Avenir Next LT Pro"/>
          <w:color w:val="000000" w:themeColor="text1"/>
          <w:sz w:val="22"/>
          <w:szCs w:val="22"/>
        </w:rPr>
        <w:t xml:space="preserve">una copia de sus últimos estados financieros auditados. Estos pueden presentarse como copias electrónicas. Las solicitudes (propuestas técnicas y presupuestarias y documentación de respaldo) deben presentarse a más tardar a </w:t>
      </w:r>
      <w:r w:rsidR="00A96066" w:rsidRPr="004F014F">
        <w:rPr>
          <w:rFonts w:ascii="Avenir Next LT Pro" w:hAnsi="Avenir Next LT Pro"/>
          <w:color w:val="000000" w:themeColor="text1"/>
          <w:sz w:val="22"/>
          <w:szCs w:val="22"/>
        </w:rPr>
        <w:t xml:space="preserve">las 5:00 p. m. hora local del </w:t>
      </w:r>
      <w:r w:rsidR="006B31ED">
        <w:rPr>
          <w:rFonts w:ascii="Avenir Next LT Pro" w:hAnsi="Avenir Next LT Pro"/>
          <w:color w:val="000000" w:themeColor="text1"/>
          <w:sz w:val="22"/>
          <w:szCs w:val="22"/>
        </w:rPr>
        <w:t>2</w:t>
      </w:r>
      <w:r w:rsidR="0033219A">
        <w:rPr>
          <w:rFonts w:ascii="Avenir Next LT Pro" w:hAnsi="Avenir Next LT Pro"/>
          <w:color w:val="000000" w:themeColor="text1"/>
          <w:sz w:val="22"/>
          <w:szCs w:val="22"/>
        </w:rPr>
        <w:t>8</w:t>
      </w:r>
      <w:r w:rsidR="00A96066" w:rsidRPr="004F014F">
        <w:rPr>
          <w:rFonts w:ascii="Avenir Next LT Pro" w:hAnsi="Avenir Next LT Pro"/>
          <w:color w:val="000000" w:themeColor="text1"/>
          <w:sz w:val="22"/>
          <w:szCs w:val="22"/>
        </w:rPr>
        <w:t xml:space="preserve"> de </w:t>
      </w:r>
      <w:r w:rsidR="0033219A">
        <w:rPr>
          <w:rFonts w:ascii="Avenir Next LT Pro" w:hAnsi="Avenir Next LT Pro"/>
          <w:color w:val="000000" w:themeColor="text1"/>
          <w:sz w:val="22"/>
          <w:szCs w:val="22"/>
        </w:rPr>
        <w:t>marz</w:t>
      </w:r>
      <w:r w:rsidR="00C94244">
        <w:rPr>
          <w:rFonts w:ascii="Avenir Next LT Pro" w:hAnsi="Avenir Next LT Pro"/>
          <w:color w:val="000000" w:themeColor="text1"/>
          <w:sz w:val="22"/>
          <w:szCs w:val="22"/>
        </w:rPr>
        <w:t>o</w:t>
      </w:r>
      <w:r w:rsidR="00A96066" w:rsidRPr="004F014F">
        <w:rPr>
          <w:rFonts w:ascii="Avenir Next LT Pro" w:hAnsi="Avenir Next LT Pro"/>
          <w:color w:val="000000" w:themeColor="text1"/>
          <w:sz w:val="22"/>
          <w:szCs w:val="22"/>
        </w:rPr>
        <w:t xml:space="preserve"> de 202</w:t>
      </w:r>
      <w:r w:rsidR="00C94244">
        <w:rPr>
          <w:rFonts w:ascii="Avenir Next LT Pro" w:hAnsi="Avenir Next LT Pro"/>
          <w:color w:val="000000" w:themeColor="text1"/>
          <w:sz w:val="22"/>
          <w:szCs w:val="22"/>
        </w:rPr>
        <w:t>4</w:t>
      </w:r>
      <w:r w:rsidR="00A96066" w:rsidRPr="004F014F">
        <w:rPr>
          <w:rFonts w:ascii="Avenir Next LT Pro" w:hAnsi="Avenir Next LT Pro"/>
          <w:color w:val="000000" w:themeColor="text1"/>
          <w:sz w:val="22"/>
          <w:szCs w:val="22"/>
        </w:rPr>
        <w:t>. Las solicitudes recibidas después de la fecha y hora de cierre no podrán ser consideradas.</w:t>
      </w:r>
    </w:p>
    <w:p w14:paraId="4D2C7DE8" w14:textId="77777777" w:rsidR="007041B5" w:rsidRPr="00561FBE" w:rsidRDefault="007041B5" w:rsidP="00B849B6">
      <w:pPr>
        <w:rPr>
          <w:rFonts w:ascii="Avenir Next LT Pro" w:hAnsi="Avenir Next LT Pro"/>
          <w:color w:val="000000" w:themeColor="text1"/>
          <w:sz w:val="22"/>
          <w:szCs w:val="22"/>
        </w:rPr>
      </w:pPr>
    </w:p>
    <w:p w14:paraId="3671E2DF" w14:textId="77777777" w:rsidR="007041B5" w:rsidRPr="00561FBE" w:rsidRDefault="007041B5" w:rsidP="007041B5">
      <w:pPr>
        <w:pBdr>
          <w:top w:val="nil"/>
          <w:left w:val="nil"/>
          <w:bottom w:val="nil"/>
          <w:right w:val="nil"/>
          <w:between w:val="nil"/>
        </w:pBd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Para ayudar a los solicitantes en la preparación de propuestas, la siguiente lista de verificación resume la documentación que se debe incluir en una presentación en respuesta a esta RFA:</w:t>
      </w:r>
    </w:p>
    <w:p w14:paraId="4A194959" w14:textId="163BC8E2" w:rsidR="007041B5" w:rsidRPr="00561FBE" w:rsidRDefault="00F529D6" w:rsidP="00206B1F">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Formulario de Solicitud de Subvención (Anexo 1)</w:t>
      </w:r>
    </w:p>
    <w:p w14:paraId="471FA7FC" w14:textId="7BC3D7B8" w:rsidR="007041B5" w:rsidRPr="00561FBE" w:rsidRDefault="007041B5" w:rsidP="00206B1F">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Formulario de presupuesto de </w:t>
      </w:r>
      <w:r w:rsidR="007961D8">
        <w:rPr>
          <w:rFonts w:ascii="Avenir Next LT Pro" w:hAnsi="Avenir Next LT Pro"/>
          <w:color w:val="000000" w:themeColor="text1"/>
          <w:sz w:val="22"/>
          <w:szCs w:val="22"/>
        </w:rPr>
        <w:t>S</w:t>
      </w:r>
      <w:r w:rsidRPr="00561FBE">
        <w:rPr>
          <w:rFonts w:ascii="Avenir Next LT Pro" w:hAnsi="Avenir Next LT Pro"/>
          <w:color w:val="000000" w:themeColor="text1"/>
          <w:sz w:val="22"/>
          <w:szCs w:val="22"/>
        </w:rPr>
        <w:t xml:space="preserve">olicitud de </w:t>
      </w:r>
      <w:r w:rsidR="007961D8">
        <w:rPr>
          <w:rFonts w:ascii="Avenir Next LT Pro" w:hAnsi="Avenir Next LT Pro"/>
          <w:color w:val="000000" w:themeColor="text1"/>
          <w:sz w:val="22"/>
          <w:szCs w:val="22"/>
        </w:rPr>
        <w:t>S</w:t>
      </w:r>
      <w:r w:rsidRPr="00561FBE">
        <w:rPr>
          <w:rFonts w:ascii="Avenir Next LT Pro" w:hAnsi="Avenir Next LT Pro"/>
          <w:color w:val="000000" w:themeColor="text1"/>
          <w:sz w:val="22"/>
          <w:szCs w:val="22"/>
        </w:rPr>
        <w:t>ubvención (Anexo 2)</w:t>
      </w:r>
    </w:p>
    <w:p w14:paraId="247C416B" w14:textId="62B66F02" w:rsidR="007041B5" w:rsidRPr="00561FBE" w:rsidRDefault="007041B5" w:rsidP="00206B1F">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Cuestionario de </w:t>
      </w:r>
      <w:r w:rsidR="007961D8">
        <w:rPr>
          <w:rFonts w:ascii="Avenir Next LT Pro" w:hAnsi="Avenir Next LT Pro"/>
          <w:color w:val="000000" w:themeColor="text1"/>
          <w:sz w:val="22"/>
          <w:szCs w:val="22"/>
        </w:rPr>
        <w:t>R</w:t>
      </w:r>
      <w:r w:rsidRPr="00561FBE">
        <w:rPr>
          <w:rFonts w:ascii="Avenir Next LT Pro" w:hAnsi="Avenir Next LT Pro"/>
          <w:color w:val="000000" w:themeColor="text1"/>
          <w:sz w:val="22"/>
          <w:szCs w:val="22"/>
        </w:rPr>
        <w:t xml:space="preserve">iesgos </w:t>
      </w:r>
      <w:r w:rsidR="007961D8">
        <w:rPr>
          <w:rFonts w:ascii="Avenir Next LT Pro" w:hAnsi="Avenir Next LT Pro"/>
          <w:color w:val="000000" w:themeColor="text1"/>
          <w:sz w:val="22"/>
          <w:szCs w:val="22"/>
        </w:rPr>
        <w:t>P</w:t>
      </w:r>
      <w:r w:rsidRPr="00561FBE">
        <w:rPr>
          <w:rFonts w:ascii="Avenir Next LT Pro" w:hAnsi="Avenir Next LT Pro"/>
          <w:color w:val="000000" w:themeColor="text1"/>
          <w:sz w:val="22"/>
          <w:szCs w:val="22"/>
        </w:rPr>
        <w:t xml:space="preserve">revio a la </w:t>
      </w:r>
      <w:r w:rsidR="007961D8">
        <w:rPr>
          <w:rFonts w:ascii="Avenir Next LT Pro" w:hAnsi="Avenir Next LT Pro"/>
          <w:color w:val="000000" w:themeColor="text1"/>
          <w:sz w:val="22"/>
          <w:szCs w:val="22"/>
        </w:rPr>
        <w:t>A</w:t>
      </w:r>
      <w:r w:rsidRPr="00561FBE">
        <w:rPr>
          <w:rFonts w:ascii="Avenir Next LT Pro" w:hAnsi="Avenir Next LT Pro"/>
          <w:color w:val="000000" w:themeColor="text1"/>
          <w:sz w:val="22"/>
          <w:szCs w:val="22"/>
        </w:rPr>
        <w:t>djudicación (Anexo 3)</w:t>
      </w:r>
    </w:p>
    <w:p w14:paraId="0F94AA26" w14:textId="655B9A3C" w:rsidR="00C36074" w:rsidRPr="00561FBE" w:rsidRDefault="0095034A" w:rsidP="00206B1F">
      <w:pPr>
        <w:pStyle w:val="ListParagraph"/>
        <w:numPr>
          <w:ilvl w:val="0"/>
          <w:numId w:val="13"/>
        </w:numPr>
        <w:rPr>
          <w:rFonts w:ascii="Avenir Next LT Pro" w:eastAsia="Arial" w:hAnsi="Avenir Next LT Pro" w:cs="Arial"/>
          <w:color w:val="000000" w:themeColor="text1"/>
          <w:sz w:val="22"/>
          <w:szCs w:val="22"/>
        </w:rPr>
      </w:pPr>
      <w:r w:rsidRPr="00561FBE">
        <w:rPr>
          <w:rFonts w:ascii="Avenir Next LT Pro" w:eastAsia="Arial" w:hAnsi="Avenir Next LT Pro" w:cs="Arial"/>
          <w:color w:val="000000" w:themeColor="text1"/>
          <w:sz w:val="22"/>
          <w:szCs w:val="22"/>
        </w:rPr>
        <w:t xml:space="preserve">Certificaciones </w:t>
      </w:r>
      <w:r w:rsidR="007961D8">
        <w:rPr>
          <w:rFonts w:ascii="Avenir Next LT Pro" w:eastAsia="Arial" w:hAnsi="Avenir Next LT Pro" w:cs="Arial"/>
          <w:color w:val="000000" w:themeColor="text1"/>
          <w:sz w:val="22"/>
          <w:szCs w:val="22"/>
        </w:rPr>
        <w:t>r</w:t>
      </w:r>
      <w:r w:rsidRPr="00561FBE">
        <w:rPr>
          <w:rFonts w:ascii="Avenir Next LT Pro" w:eastAsia="Arial" w:hAnsi="Avenir Next LT Pro" w:cs="Arial"/>
          <w:color w:val="000000" w:themeColor="text1"/>
          <w:sz w:val="22"/>
          <w:szCs w:val="22"/>
        </w:rPr>
        <w:t>equeridas (Anexo 4)</w:t>
      </w:r>
    </w:p>
    <w:p w14:paraId="1E2301C6" w14:textId="1878307F" w:rsidR="007041B5" w:rsidRPr="00561FBE" w:rsidRDefault="007041B5" w:rsidP="00206B1F">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Registro </w:t>
      </w:r>
      <w:r w:rsidR="007961D8">
        <w:rPr>
          <w:rFonts w:ascii="Avenir Next LT Pro" w:hAnsi="Avenir Next LT Pro"/>
          <w:color w:val="000000" w:themeColor="text1"/>
          <w:sz w:val="22"/>
          <w:szCs w:val="22"/>
        </w:rPr>
        <w:t>Mercantil</w:t>
      </w:r>
      <w:r w:rsidRPr="00561FBE">
        <w:rPr>
          <w:rFonts w:ascii="Avenir Next LT Pro" w:hAnsi="Avenir Next LT Pro"/>
          <w:color w:val="000000" w:themeColor="text1"/>
          <w:sz w:val="22"/>
          <w:szCs w:val="22"/>
        </w:rPr>
        <w:t xml:space="preserve"> vigente en República Dominicana, </w:t>
      </w:r>
      <w:r w:rsidR="007961D8">
        <w:rPr>
          <w:rFonts w:ascii="Avenir Next LT Pro" w:hAnsi="Avenir Next LT Pro"/>
          <w:color w:val="000000" w:themeColor="text1"/>
          <w:sz w:val="22"/>
          <w:szCs w:val="22"/>
        </w:rPr>
        <w:t>E</w:t>
      </w:r>
      <w:r w:rsidRPr="00561FBE">
        <w:rPr>
          <w:rFonts w:ascii="Avenir Next LT Pro" w:hAnsi="Avenir Next LT Pro"/>
          <w:color w:val="000000" w:themeColor="text1"/>
          <w:sz w:val="22"/>
          <w:szCs w:val="22"/>
        </w:rPr>
        <w:t xml:space="preserve">statuto </w:t>
      </w:r>
      <w:r w:rsidR="007961D8">
        <w:rPr>
          <w:rFonts w:ascii="Avenir Next LT Pro" w:hAnsi="Avenir Next LT Pro"/>
          <w:color w:val="000000" w:themeColor="text1"/>
          <w:sz w:val="22"/>
          <w:szCs w:val="22"/>
        </w:rPr>
        <w:t>O</w:t>
      </w:r>
      <w:r w:rsidRPr="00561FBE">
        <w:rPr>
          <w:rFonts w:ascii="Avenir Next LT Pro" w:hAnsi="Avenir Next LT Pro"/>
          <w:color w:val="000000" w:themeColor="text1"/>
          <w:sz w:val="22"/>
          <w:szCs w:val="22"/>
        </w:rPr>
        <w:t xml:space="preserve">rganizacional, </w:t>
      </w:r>
      <w:r w:rsidR="007961D8">
        <w:rPr>
          <w:rFonts w:ascii="Avenir Next LT Pro" w:hAnsi="Avenir Next LT Pro"/>
          <w:color w:val="000000" w:themeColor="text1"/>
          <w:sz w:val="22"/>
          <w:szCs w:val="22"/>
        </w:rPr>
        <w:t>E</w:t>
      </w:r>
      <w:r w:rsidRPr="00561FBE">
        <w:rPr>
          <w:rFonts w:ascii="Avenir Next LT Pro" w:hAnsi="Avenir Next LT Pro"/>
          <w:color w:val="000000" w:themeColor="text1"/>
          <w:sz w:val="22"/>
          <w:szCs w:val="22"/>
        </w:rPr>
        <w:t xml:space="preserve">statutos </w:t>
      </w:r>
      <w:r w:rsidR="007961D8">
        <w:rPr>
          <w:rFonts w:ascii="Avenir Next LT Pro" w:hAnsi="Avenir Next LT Pro"/>
          <w:color w:val="000000" w:themeColor="text1"/>
          <w:sz w:val="22"/>
          <w:szCs w:val="22"/>
        </w:rPr>
        <w:t>S</w:t>
      </w:r>
      <w:r w:rsidRPr="00561FBE">
        <w:rPr>
          <w:rFonts w:ascii="Avenir Next LT Pro" w:hAnsi="Avenir Next LT Pro"/>
          <w:color w:val="000000" w:themeColor="text1"/>
          <w:sz w:val="22"/>
          <w:szCs w:val="22"/>
        </w:rPr>
        <w:t>ociales</w:t>
      </w:r>
    </w:p>
    <w:p w14:paraId="1DF2A52F" w14:textId="77777777" w:rsidR="00383A8E" w:rsidRPr="00561FBE" w:rsidRDefault="007041B5" w:rsidP="00383A8E">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Últimos estados financieros auditados</w:t>
      </w:r>
    </w:p>
    <w:p w14:paraId="1E8F9CB0" w14:textId="1678DF86" w:rsidR="007041B5" w:rsidRPr="00561FBE" w:rsidRDefault="00F332BE" w:rsidP="00383A8E">
      <w:pPr>
        <w:pStyle w:val="ListParagraph"/>
        <w:numPr>
          <w:ilvl w:val="0"/>
          <w:numId w:val="13"/>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Identificador único de entidad (UEI) de SAM.gov: el solicitante que aún no tiene un UEI debe visitar </w:t>
      </w:r>
      <w:hyperlink r:id="rId13" w:history="1">
        <w:r w:rsidRPr="00561FBE">
          <w:rPr>
            <w:rStyle w:val="Hyperlink"/>
            <w:rFonts w:ascii="Avenir Next LT Pro" w:hAnsi="Avenir Next LT Pro"/>
            <w:sz w:val="22"/>
            <w:szCs w:val="22"/>
          </w:rPr>
          <w:t xml:space="preserve">SAM.gov </w:t>
        </w:r>
      </w:hyperlink>
      <w:r w:rsidRPr="00561FBE">
        <w:rPr>
          <w:rFonts w:ascii="Avenir Next LT Pro" w:hAnsi="Avenir Next LT Pro"/>
          <w:color w:val="000000" w:themeColor="text1"/>
          <w:sz w:val="22"/>
          <w:szCs w:val="22"/>
        </w:rPr>
        <w:t>para obtener un número de UEI.</w:t>
      </w:r>
    </w:p>
    <w:p w14:paraId="77369E76" w14:textId="023D50AF" w:rsidR="001F6B3E" w:rsidRPr="007F33B0" w:rsidRDefault="00CB6869" w:rsidP="00B26757">
      <w:pPr>
        <w:pStyle w:val="ListParagraph"/>
        <w:numPr>
          <w:ilvl w:val="0"/>
          <w:numId w:val="13"/>
        </w:numPr>
        <w:rPr>
          <w:rFonts w:ascii="Avenir Next LT Pro" w:hAnsi="Avenir Next LT Pro"/>
          <w:color w:val="000000" w:themeColor="text1"/>
          <w:sz w:val="22"/>
          <w:szCs w:val="22"/>
        </w:rPr>
      </w:pPr>
      <w:r w:rsidRPr="007F33B0">
        <w:rPr>
          <w:rFonts w:ascii="Avenir Next LT Pro" w:hAnsi="Avenir Next LT Pro"/>
          <w:color w:val="000000" w:themeColor="text1"/>
          <w:sz w:val="22"/>
          <w:szCs w:val="22"/>
        </w:rPr>
        <w:t>Formularios COBEC firmados.</w:t>
      </w:r>
    </w:p>
    <w:p w14:paraId="5ABDA500" w14:textId="77777777"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 xml:space="preserve">D. </w:t>
      </w:r>
      <w:r w:rsidRPr="00561FBE">
        <w:rPr>
          <w:rFonts w:ascii="Avenir Next LT Pro" w:hAnsi="Avenir Next LT Pro" w:cs="Arial"/>
          <w:b/>
          <w:bCs/>
          <w:color w:val="000000" w:themeColor="text1"/>
          <w:sz w:val="22"/>
          <w:szCs w:val="22"/>
        </w:rPr>
        <w:tab/>
        <w:t>EVALUACIÓN DE LA REVISIÓN DE MÉRITOS</w:t>
      </w:r>
    </w:p>
    <w:p w14:paraId="3885608A" w14:textId="51A8703F" w:rsidR="00512727" w:rsidRPr="00561FBE" w:rsidRDefault="00BD241A"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Las solicitudes recibidas antes de la fecha límite y que cumplan con todos los requisitos descritos en esta RFA serán evaluadas por el panel de revisión interna del Proyecto TraSa del USDA. Las recomendaciones resultantes de esta revisión podrán ser examinadas más a fondo por un grupo más grande. Cada solicitud será evaluada y clasificada individualmente </w:t>
      </w:r>
      <w:r w:rsidRPr="00561FBE">
        <w:rPr>
          <w:rFonts w:ascii="Avenir Next LT Pro" w:hAnsi="Avenir Next LT Pro"/>
          <w:color w:val="000000" w:themeColor="text1"/>
          <w:sz w:val="22"/>
          <w:szCs w:val="22"/>
        </w:rPr>
        <w:lastRenderedPageBreak/>
        <w:t>según los criterios de evaluación que se proporcionan a continuación. El p</w:t>
      </w:r>
      <w:r w:rsidR="00B67E0A">
        <w:rPr>
          <w:rFonts w:ascii="Avenir Next LT Pro" w:hAnsi="Avenir Next LT Pro"/>
          <w:color w:val="000000" w:themeColor="text1"/>
          <w:sz w:val="22"/>
          <w:szCs w:val="22"/>
        </w:rPr>
        <w:t>orcentaje</w:t>
      </w:r>
      <w:r w:rsidRPr="00561FBE">
        <w:rPr>
          <w:rFonts w:ascii="Avenir Next LT Pro" w:hAnsi="Avenir Next LT Pro"/>
          <w:color w:val="000000" w:themeColor="text1"/>
          <w:sz w:val="22"/>
          <w:szCs w:val="22"/>
        </w:rPr>
        <w:t xml:space="preserve"> asignado a cada criterio se especifica en la segunda columna. El panel de revisión interna considerará el impacto y la claridad de la descripción de cada criterio.</w:t>
      </w:r>
    </w:p>
    <w:p w14:paraId="6FD54EA5"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tbl>
      <w:tblPr>
        <w:tblW w:w="9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2149"/>
      </w:tblGrid>
      <w:tr w:rsidR="00202C23" w:rsidRPr="00561FBE" w14:paraId="420BE6EE" w14:textId="49BF4726" w:rsidTr="00F64127">
        <w:trPr>
          <w:tblHeader/>
        </w:trPr>
        <w:tc>
          <w:tcPr>
            <w:tcW w:w="7380" w:type="dxa"/>
            <w:tcBorders>
              <w:top w:val="single" w:sz="4" w:space="0" w:color="auto"/>
              <w:left w:val="single" w:sz="4" w:space="0" w:color="auto"/>
              <w:bottom w:val="single" w:sz="4" w:space="0" w:color="auto"/>
              <w:right w:val="single" w:sz="4" w:space="0" w:color="auto"/>
            </w:tcBorders>
            <w:hideMark/>
          </w:tcPr>
          <w:p w14:paraId="6536F8D7" w14:textId="05D7C61E" w:rsidR="00202C23" w:rsidRPr="00561FBE" w:rsidRDefault="00202C23"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 w:val="22"/>
                <w:szCs w:val="22"/>
              </w:rPr>
            </w:pPr>
            <w:r w:rsidRPr="00561FBE">
              <w:rPr>
                <w:rFonts w:ascii="Avenir Next LT Pro" w:hAnsi="Avenir Next LT Pro"/>
                <w:b/>
                <w:color w:val="000000" w:themeColor="text1"/>
                <w:sz w:val="22"/>
                <w:szCs w:val="22"/>
              </w:rPr>
              <w:t>Criterios de evaluación</w:t>
            </w:r>
          </w:p>
        </w:tc>
        <w:tc>
          <w:tcPr>
            <w:tcW w:w="2149" w:type="dxa"/>
            <w:tcBorders>
              <w:top w:val="single" w:sz="4" w:space="0" w:color="auto"/>
              <w:left w:val="single" w:sz="4" w:space="0" w:color="auto"/>
              <w:bottom w:val="single" w:sz="4" w:space="0" w:color="auto"/>
              <w:right w:val="single" w:sz="4" w:space="0" w:color="auto"/>
            </w:tcBorders>
            <w:hideMark/>
          </w:tcPr>
          <w:p w14:paraId="08F53556" w14:textId="73DBFA5C" w:rsidR="00202C23" w:rsidRPr="00561FBE" w:rsidRDefault="00B67E0A"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
                <w:color w:val="000000" w:themeColor="text1"/>
                <w:sz w:val="22"/>
                <w:szCs w:val="22"/>
              </w:rPr>
            </w:pPr>
            <w:r>
              <w:rPr>
                <w:rFonts w:ascii="Avenir Next LT Pro" w:hAnsi="Avenir Next LT Pro"/>
                <w:b/>
                <w:color w:val="000000" w:themeColor="text1"/>
                <w:sz w:val="22"/>
                <w:szCs w:val="22"/>
              </w:rPr>
              <w:t>Porcentaje</w:t>
            </w:r>
            <w:r w:rsidR="00202C23" w:rsidRPr="00561FBE">
              <w:rPr>
                <w:rFonts w:ascii="Avenir Next LT Pro" w:hAnsi="Avenir Next LT Pro"/>
                <w:b/>
                <w:color w:val="000000" w:themeColor="text1"/>
                <w:sz w:val="22"/>
                <w:szCs w:val="22"/>
              </w:rPr>
              <w:t xml:space="preserve"> total</w:t>
            </w:r>
          </w:p>
        </w:tc>
      </w:tr>
      <w:tr w:rsidR="00AC3156" w:rsidRPr="00561FBE" w14:paraId="4B20A4E1" w14:textId="77777777" w:rsidTr="00F64127">
        <w:tc>
          <w:tcPr>
            <w:tcW w:w="7380" w:type="dxa"/>
            <w:tcBorders>
              <w:top w:val="single" w:sz="4" w:space="0" w:color="auto"/>
              <w:left w:val="single" w:sz="4" w:space="0" w:color="auto"/>
              <w:bottom w:val="single" w:sz="4" w:space="0" w:color="auto"/>
              <w:right w:val="single" w:sz="4" w:space="0" w:color="auto"/>
            </w:tcBorders>
          </w:tcPr>
          <w:p w14:paraId="0F16F9CA" w14:textId="18CD2A13" w:rsidR="00AC3156" w:rsidRPr="00561FBE" w:rsidRDefault="00AC3156" w:rsidP="00F64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Calidad de la Aplicación Técnica</w:t>
            </w:r>
          </w:p>
        </w:tc>
        <w:tc>
          <w:tcPr>
            <w:tcW w:w="2149" w:type="dxa"/>
            <w:tcBorders>
              <w:top w:val="single" w:sz="4" w:space="0" w:color="auto"/>
              <w:left w:val="single" w:sz="4" w:space="0" w:color="auto"/>
              <w:bottom w:val="single" w:sz="4" w:space="0" w:color="auto"/>
              <w:right w:val="single" w:sz="4" w:space="0" w:color="auto"/>
            </w:tcBorders>
            <w:vAlign w:val="center"/>
          </w:tcPr>
          <w:p w14:paraId="7F79696F" w14:textId="44BE41FF" w:rsidR="00AC3156" w:rsidRPr="00561FBE" w:rsidDel="0064394E" w:rsidRDefault="00AC3156" w:rsidP="00AC3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bCs/>
                <w:color w:val="000000" w:themeColor="text1"/>
                <w:sz w:val="22"/>
                <w:szCs w:val="22"/>
              </w:rPr>
            </w:pPr>
            <w:r w:rsidRPr="00561FBE">
              <w:rPr>
                <w:rFonts w:ascii="Avenir Next LT Pro" w:hAnsi="Avenir Next LT Pro" w:cs="Calibri"/>
                <w:color w:val="000000"/>
                <w:sz w:val="22"/>
                <w:szCs w:val="22"/>
              </w:rPr>
              <w:t>25%</w:t>
            </w:r>
          </w:p>
        </w:tc>
      </w:tr>
      <w:tr w:rsidR="006B1D0B" w:rsidRPr="00561FBE" w14:paraId="6B1BCB5A" w14:textId="79A60094" w:rsidTr="00F64127">
        <w:tc>
          <w:tcPr>
            <w:tcW w:w="7380" w:type="dxa"/>
            <w:tcBorders>
              <w:top w:val="single" w:sz="4" w:space="0" w:color="auto"/>
              <w:left w:val="single" w:sz="4" w:space="0" w:color="auto"/>
              <w:bottom w:val="single" w:sz="4" w:space="0" w:color="auto"/>
              <w:right w:val="single" w:sz="4" w:space="0" w:color="auto"/>
            </w:tcBorders>
            <w:hideMark/>
          </w:tcPr>
          <w:p w14:paraId="5DA70543" w14:textId="1B89F29C" w:rsidR="006B1D0B" w:rsidRPr="00561FBE" w:rsidRDefault="006B1D0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Perfil de empresa/organización</w:t>
            </w:r>
          </w:p>
        </w:tc>
        <w:tc>
          <w:tcPr>
            <w:tcW w:w="2149" w:type="dxa"/>
            <w:tcBorders>
              <w:top w:val="single" w:sz="4" w:space="0" w:color="auto"/>
              <w:left w:val="single" w:sz="4" w:space="0" w:color="auto"/>
              <w:bottom w:val="single" w:sz="4" w:space="0" w:color="auto"/>
              <w:right w:val="single" w:sz="4" w:space="0" w:color="auto"/>
            </w:tcBorders>
            <w:vAlign w:val="center"/>
          </w:tcPr>
          <w:p w14:paraId="6B81BC25" w14:textId="2F0C5E6B" w:rsidR="006B1D0B" w:rsidRPr="00561FBE" w:rsidRDefault="006B1D0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 w:val="22"/>
                <w:szCs w:val="22"/>
              </w:rPr>
            </w:pPr>
            <w:r w:rsidRPr="00561FBE">
              <w:rPr>
                <w:rFonts w:ascii="Avenir Next LT Pro" w:hAnsi="Avenir Next LT Pro" w:cs="Calibri"/>
                <w:color w:val="000000" w:themeColor="text1"/>
                <w:sz w:val="22"/>
                <w:szCs w:val="22"/>
              </w:rPr>
              <w:t>15%</w:t>
            </w:r>
          </w:p>
        </w:tc>
      </w:tr>
      <w:tr w:rsidR="006B1D0B" w:rsidRPr="00561FBE" w14:paraId="78964254" w14:textId="6F17AB3D" w:rsidTr="00F64127">
        <w:tc>
          <w:tcPr>
            <w:tcW w:w="7380" w:type="dxa"/>
            <w:tcBorders>
              <w:top w:val="single" w:sz="4" w:space="0" w:color="auto"/>
              <w:left w:val="single" w:sz="4" w:space="0" w:color="auto"/>
              <w:bottom w:val="single" w:sz="4" w:space="0" w:color="auto"/>
              <w:right w:val="single" w:sz="4" w:space="0" w:color="auto"/>
            </w:tcBorders>
            <w:hideMark/>
          </w:tcPr>
          <w:p w14:paraId="24553BE6" w14:textId="162D0C9D" w:rsidR="006B1D0B" w:rsidRPr="00561FBE" w:rsidRDefault="008A0090"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Género e inclusión juvenil</w:t>
            </w:r>
          </w:p>
        </w:tc>
        <w:tc>
          <w:tcPr>
            <w:tcW w:w="2149" w:type="dxa"/>
            <w:tcBorders>
              <w:top w:val="single" w:sz="4" w:space="0" w:color="auto"/>
              <w:left w:val="single" w:sz="4" w:space="0" w:color="auto"/>
              <w:bottom w:val="single" w:sz="4" w:space="0" w:color="auto"/>
              <w:right w:val="single" w:sz="4" w:space="0" w:color="auto"/>
            </w:tcBorders>
            <w:vAlign w:val="center"/>
          </w:tcPr>
          <w:p w14:paraId="74E7B84C" w14:textId="155B3D1F" w:rsidR="006B1D0B" w:rsidRPr="00561FBE" w:rsidRDefault="006B1D0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 w:val="22"/>
                <w:szCs w:val="22"/>
              </w:rPr>
            </w:pPr>
            <w:r w:rsidRPr="00561FBE">
              <w:rPr>
                <w:rFonts w:ascii="Avenir Next LT Pro" w:hAnsi="Avenir Next LT Pro" w:cs="Calibri"/>
                <w:color w:val="000000" w:themeColor="text1"/>
                <w:sz w:val="22"/>
                <w:szCs w:val="22"/>
              </w:rPr>
              <w:t>15%</w:t>
            </w:r>
          </w:p>
        </w:tc>
      </w:tr>
      <w:tr w:rsidR="006B1D0B" w:rsidRPr="00561FBE" w14:paraId="1AAF6903" w14:textId="5555E159" w:rsidTr="00F64127">
        <w:tc>
          <w:tcPr>
            <w:tcW w:w="7380" w:type="dxa"/>
            <w:tcBorders>
              <w:top w:val="single" w:sz="4" w:space="0" w:color="auto"/>
              <w:left w:val="single" w:sz="4" w:space="0" w:color="auto"/>
              <w:bottom w:val="single" w:sz="4" w:space="0" w:color="auto"/>
              <w:right w:val="single" w:sz="4" w:space="0" w:color="auto"/>
            </w:tcBorders>
            <w:hideMark/>
          </w:tcPr>
          <w:p w14:paraId="139BCD12" w14:textId="7EDFD58A" w:rsidR="006B1D0B" w:rsidRPr="00561FBE" w:rsidRDefault="00C25024"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Objetivo e Impacto</w:t>
            </w:r>
            <w:r w:rsidRPr="00561FBE" w:rsidDel="00A52895">
              <w:rPr>
                <w:rFonts w:ascii="Avenir Next LT Pro" w:hAnsi="Avenir Next LT Pro"/>
                <w:color w:val="000000" w:themeColor="text1"/>
                <w:sz w:val="22"/>
                <w:szCs w:val="22"/>
              </w:rPr>
              <w:t xml:space="preserve"> </w:t>
            </w:r>
          </w:p>
        </w:tc>
        <w:tc>
          <w:tcPr>
            <w:tcW w:w="2149" w:type="dxa"/>
            <w:tcBorders>
              <w:top w:val="single" w:sz="4" w:space="0" w:color="auto"/>
              <w:left w:val="single" w:sz="4" w:space="0" w:color="auto"/>
              <w:bottom w:val="single" w:sz="4" w:space="0" w:color="auto"/>
              <w:right w:val="single" w:sz="4" w:space="0" w:color="auto"/>
            </w:tcBorders>
            <w:vAlign w:val="center"/>
          </w:tcPr>
          <w:p w14:paraId="5B16F485" w14:textId="11B04D68" w:rsidR="006B1D0B" w:rsidRPr="00561FBE" w:rsidRDefault="00C25024"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 w:val="22"/>
                <w:szCs w:val="22"/>
              </w:rPr>
            </w:pPr>
            <w:r w:rsidRPr="00561FBE">
              <w:rPr>
                <w:rFonts w:ascii="Avenir Next LT Pro" w:hAnsi="Avenir Next LT Pro" w:cs="Calibri"/>
                <w:color w:val="000000" w:themeColor="text1"/>
                <w:sz w:val="22"/>
                <w:szCs w:val="22"/>
              </w:rPr>
              <w:t>15%</w:t>
            </w:r>
          </w:p>
        </w:tc>
      </w:tr>
      <w:tr w:rsidR="006B1D0B" w:rsidRPr="00561FBE" w14:paraId="628C6FDD" w14:textId="4DA83A4A" w:rsidTr="00F64127">
        <w:tc>
          <w:tcPr>
            <w:tcW w:w="7380" w:type="dxa"/>
            <w:tcBorders>
              <w:top w:val="single" w:sz="4" w:space="0" w:color="auto"/>
              <w:left w:val="single" w:sz="4" w:space="0" w:color="auto"/>
              <w:bottom w:val="single" w:sz="4" w:space="0" w:color="auto"/>
              <w:right w:val="single" w:sz="4" w:space="0" w:color="auto"/>
            </w:tcBorders>
            <w:hideMark/>
          </w:tcPr>
          <w:p w14:paraId="565C51A2" w14:textId="6C0FFBB4" w:rsidR="006B1D0B" w:rsidRPr="00561FBE" w:rsidRDefault="00392AD4"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Plan de IMPLEMENTACION</w:t>
            </w:r>
          </w:p>
        </w:tc>
        <w:tc>
          <w:tcPr>
            <w:tcW w:w="2149" w:type="dxa"/>
            <w:tcBorders>
              <w:top w:val="single" w:sz="4" w:space="0" w:color="auto"/>
              <w:left w:val="single" w:sz="4" w:space="0" w:color="auto"/>
              <w:bottom w:val="single" w:sz="4" w:space="0" w:color="auto"/>
              <w:right w:val="single" w:sz="4" w:space="0" w:color="auto"/>
            </w:tcBorders>
            <w:vAlign w:val="center"/>
          </w:tcPr>
          <w:p w14:paraId="2EB4A0E0" w14:textId="54809136" w:rsidR="006B1D0B" w:rsidRPr="00561FBE" w:rsidRDefault="006B1D0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 w:val="22"/>
                <w:szCs w:val="22"/>
              </w:rPr>
            </w:pPr>
            <w:r w:rsidRPr="00561FBE">
              <w:rPr>
                <w:rFonts w:ascii="Avenir Next LT Pro" w:hAnsi="Avenir Next LT Pro" w:cs="Calibri"/>
                <w:color w:val="000000" w:themeColor="text1"/>
                <w:sz w:val="22"/>
                <w:szCs w:val="22"/>
              </w:rPr>
              <w:t>15%</w:t>
            </w:r>
          </w:p>
        </w:tc>
      </w:tr>
      <w:tr w:rsidR="006B1D0B" w:rsidRPr="00561FBE" w14:paraId="2E3591AB" w14:textId="4ECCC7ED" w:rsidTr="00F64127">
        <w:tc>
          <w:tcPr>
            <w:tcW w:w="7380" w:type="dxa"/>
            <w:tcBorders>
              <w:top w:val="single" w:sz="4" w:space="0" w:color="auto"/>
              <w:left w:val="single" w:sz="4" w:space="0" w:color="auto"/>
              <w:bottom w:val="single" w:sz="4" w:space="0" w:color="auto"/>
              <w:right w:val="single" w:sz="4" w:space="0" w:color="auto"/>
            </w:tcBorders>
          </w:tcPr>
          <w:p w14:paraId="40AC5DDB" w14:textId="6F8FC6DE" w:rsidR="006B1D0B" w:rsidRPr="00561FBE" w:rsidRDefault="006B1D0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Contribución del solicitante</w:t>
            </w:r>
          </w:p>
        </w:tc>
        <w:tc>
          <w:tcPr>
            <w:tcW w:w="2149" w:type="dxa"/>
            <w:tcBorders>
              <w:top w:val="single" w:sz="4" w:space="0" w:color="auto"/>
              <w:left w:val="single" w:sz="4" w:space="0" w:color="auto"/>
              <w:bottom w:val="single" w:sz="4" w:space="0" w:color="auto"/>
              <w:right w:val="single" w:sz="4" w:space="0" w:color="auto"/>
            </w:tcBorders>
            <w:vAlign w:val="center"/>
          </w:tcPr>
          <w:p w14:paraId="2F997BF7" w14:textId="4968D555" w:rsidR="006B1D0B" w:rsidRPr="00561FBE" w:rsidRDefault="00B9586B"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olor w:val="000000" w:themeColor="text1"/>
                <w:sz w:val="22"/>
                <w:szCs w:val="22"/>
              </w:rPr>
            </w:pPr>
            <w:r w:rsidRPr="00561FBE">
              <w:rPr>
                <w:rFonts w:ascii="Avenir Next LT Pro" w:hAnsi="Avenir Next LT Pro" w:cs="Calibri"/>
                <w:color w:val="000000" w:themeColor="text1"/>
                <w:sz w:val="22"/>
                <w:szCs w:val="22"/>
              </w:rPr>
              <w:t>15%</w:t>
            </w:r>
          </w:p>
        </w:tc>
      </w:tr>
      <w:tr w:rsidR="008E294E" w:rsidRPr="00561FBE" w14:paraId="30E45023" w14:textId="77777777" w:rsidTr="006B450C">
        <w:tc>
          <w:tcPr>
            <w:tcW w:w="7380" w:type="dxa"/>
            <w:tcBorders>
              <w:top w:val="single" w:sz="4" w:space="0" w:color="auto"/>
              <w:left w:val="single" w:sz="4" w:space="0" w:color="auto"/>
              <w:bottom w:val="single" w:sz="4" w:space="0" w:color="auto"/>
              <w:right w:val="single" w:sz="4" w:space="0" w:color="auto"/>
            </w:tcBorders>
          </w:tcPr>
          <w:p w14:paraId="3751FD49" w14:textId="534B651F" w:rsidR="008E294E" w:rsidRPr="00561FBE" w:rsidRDefault="008E294E"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b/>
                <w:bCs/>
                <w:color w:val="000000" w:themeColor="text1"/>
                <w:sz w:val="22"/>
                <w:szCs w:val="22"/>
              </w:rPr>
            </w:pPr>
            <w:r w:rsidRPr="00561FBE">
              <w:rPr>
                <w:rFonts w:ascii="Avenir Next LT Pro" w:hAnsi="Avenir Next LT Pro"/>
                <w:b/>
                <w:bCs/>
                <w:color w:val="000000" w:themeColor="text1"/>
                <w:sz w:val="22"/>
                <w:szCs w:val="22"/>
              </w:rPr>
              <w:t>P</w:t>
            </w:r>
            <w:r w:rsidR="00020722">
              <w:rPr>
                <w:rFonts w:ascii="Avenir Next LT Pro" w:hAnsi="Avenir Next LT Pro"/>
                <w:b/>
                <w:bCs/>
                <w:color w:val="000000" w:themeColor="text1"/>
                <w:sz w:val="22"/>
                <w:szCs w:val="22"/>
              </w:rPr>
              <w:t>orcentaje</w:t>
            </w:r>
            <w:r w:rsidRPr="00561FBE">
              <w:rPr>
                <w:rFonts w:ascii="Avenir Next LT Pro" w:hAnsi="Avenir Next LT Pro"/>
                <w:b/>
                <w:bCs/>
                <w:color w:val="000000" w:themeColor="text1"/>
                <w:sz w:val="22"/>
                <w:szCs w:val="22"/>
              </w:rPr>
              <w:t xml:space="preserve"> total</w:t>
            </w:r>
          </w:p>
        </w:tc>
        <w:tc>
          <w:tcPr>
            <w:tcW w:w="2149" w:type="dxa"/>
            <w:tcBorders>
              <w:top w:val="single" w:sz="4" w:space="0" w:color="auto"/>
              <w:left w:val="single" w:sz="4" w:space="0" w:color="auto"/>
              <w:bottom w:val="single" w:sz="4" w:space="0" w:color="auto"/>
              <w:right w:val="single" w:sz="4" w:space="0" w:color="auto"/>
            </w:tcBorders>
            <w:vAlign w:val="center"/>
          </w:tcPr>
          <w:p w14:paraId="5F6E98AF" w14:textId="67DFBD7D" w:rsidR="008E294E" w:rsidRPr="00561FBE" w:rsidRDefault="008E294E" w:rsidP="006B1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Next LT Pro" w:hAnsi="Avenir Next LT Pro" w:cs="Calibri"/>
                <w:b/>
                <w:bCs/>
                <w:color w:val="000000" w:themeColor="text1"/>
                <w:sz w:val="22"/>
                <w:szCs w:val="22"/>
              </w:rPr>
            </w:pPr>
            <w:r w:rsidRPr="00561FBE">
              <w:rPr>
                <w:rFonts w:ascii="Avenir Next LT Pro" w:hAnsi="Avenir Next LT Pro" w:cs="Calibri"/>
                <w:b/>
                <w:bCs/>
                <w:color w:val="000000" w:themeColor="text1"/>
                <w:sz w:val="22"/>
                <w:szCs w:val="22"/>
              </w:rPr>
              <w:t>100%</w:t>
            </w:r>
          </w:p>
        </w:tc>
      </w:tr>
    </w:tbl>
    <w:p w14:paraId="4467FD61"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4704435" w14:textId="1D1B4E00"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Estos elementos de los criterios de revisión de méritos se describen con más detalle a continuación.</w:t>
      </w:r>
    </w:p>
    <w:p w14:paraId="41F59A84" w14:textId="77777777" w:rsidR="00512727" w:rsidRPr="00561FBE" w:rsidRDefault="00512727"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2673D3EB" w14:textId="3B8C15D7" w:rsidR="00145841" w:rsidRPr="00561FBE" w:rsidRDefault="006B1D0B" w:rsidP="00145841">
      <w:pPr>
        <w:pStyle w:val="ListParagraph"/>
        <w:numPr>
          <w:ilvl w:val="0"/>
          <w:numId w:val="18"/>
        </w:numPr>
        <w:rPr>
          <w:rFonts w:ascii="Avenir Next LT Pro" w:hAnsi="Avenir Next LT Pro"/>
          <w:color w:val="000000" w:themeColor="text1"/>
          <w:sz w:val="22"/>
          <w:szCs w:val="22"/>
        </w:rPr>
      </w:pPr>
      <w:r w:rsidRPr="00561FBE">
        <w:rPr>
          <w:rFonts w:ascii="Avenir Next LT Pro" w:hAnsi="Avenir Next LT Pro"/>
          <w:i/>
          <w:iCs/>
          <w:color w:val="000000" w:themeColor="text1"/>
          <w:sz w:val="22"/>
          <w:szCs w:val="22"/>
        </w:rPr>
        <w:t xml:space="preserve">Calidad de la Aplicación Técnica. </w:t>
      </w:r>
      <w:r w:rsidR="00EB56D8" w:rsidRPr="00561FBE">
        <w:rPr>
          <w:rFonts w:ascii="Avenir Next LT Pro" w:hAnsi="Avenir Next LT Pro"/>
          <w:color w:val="000000" w:themeColor="text1"/>
          <w:sz w:val="22"/>
          <w:szCs w:val="22"/>
        </w:rPr>
        <w:t>Los evaluadores evaluarán la claridad y exhaustividad de las respuestas del solicitante en el formulario de solicitud de subvención adjunto (Anexo 1). Las aplicaciones que proporcionen la información necesaria y proporcionen respuestas de manera clara y concisa recibirán puntuaciones más altas. Se podrán deducir puntos por respuestas que no aborden adecuadamente cada pregunta o solicitud de información de manera lógica y transparente, así como por preguntas no respondidas o respondidas incorrectamente.</w:t>
      </w:r>
    </w:p>
    <w:p w14:paraId="364796CC" w14:textId="6E47E4DF" w:rsidR="00E908E4" w:rsidRPr="00561FBE" w:rsidRDefault="00E908E4" w:rsidP="00F64127">
      <w:pPr>
        <w:pStyle w:val="ListParagraph"/>
        <w:rPr>
          <w:rFonts w:ascii="Avenir Next LT Pro" w:hAnsi="Avenir Next LT Pro"/>
          <w:color w:val="000000" w:themeColor="text1"/>
          <w:sz w:val="22"/>
          <w:szCs w:val="22"/>
        </w:rPr>
      </w:pPr>
    </w:p>
    <w:p w14:paraId="723737E2" w14:textId="0AB21D96" w:rsidR="00966A9D" w:rsidRPr="00561FBE" w:rsidRDefault="00BF144B" w:rsidP="00966A9D">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i/>
          <w:iCs/>
          <w:color w:val="000000" w:themeColor="text1"/>
          <w:sz w:val="22"/>
          <w:szCs w:val="22"/>
        </w:rPr>
        <w:t xml:space="preserve">Perfil de </w:t>
      </w:r>
      <w:r w:rsidR="00B67E0A">
        <w:rPr>
          <w:rFonts w:ascii="Avenir Next LT Pro" w:hAnsi="Avenir Next LT Pro"/>
          <w:i/>
          <w:iCs/>
          <w:color w:val="000000" w:themeColor="text1"/>
          <w:sz w:val="22"/>
          <w:szCs w:val="22"/>
        </w:rPr>
        <w:t>E</w:t>
      </w:r>
      <w:r w:rsidRPr="00561FBE">
        <w:rPr>
          <w:rFonts w:ascii="Avenir Next LT Pro" w:hAnsi="Avenir Next LT Pro"/>
          <w:i/>
          <w:iCs/>
          <w:color w:val="000000" w:themeColor="text1"/>
          <w:sz w:val="22"/>
          <w:szCs w:val="22"/>
        </w:rPr>
        <w:t>mpresa/</w:t>
      </w:r>
      <w:r w:rsidR="00B67E0A">
        <w:rPr>
          <w:rFonts w:ascii="Avenir Next LT Pro" w:hAnsi="Avenir Next LT Pro"/>
          <w:i/>
          <w:iCs/>
          <w:color w:val="000000" w:themeColor="text1"/>
          <w:sz w:val="22"/>
          <w:szCs w:val="22"/>
        </w:rPr>
        <w:t>O</w:t>
      </w:r>
      <w:r w:rsidRPr="00561FBE">
        <w:rPr>
          <w:rFonts w:ascii="Avenir Next LT Pro" w:hAnsi="Avenir Next LT Pro"/>
          <w:i/>
          <w:iCs/>
          <w:color w:val="000000" w:themeColor="text1"/>
          <w:sz w:val="22"/>
          <w:szCs w:val="22"/>
        </w:rPr>
        <w:t xml:space="preserve">rganización. </w:t>
      </w:r>
      <w:r w:rsidR="00966A9D" w:rsidRPr="00561FBE">
        <w:rPr>
          <w:rFonts w:ascii="Avenir Next LT Pro" w:hAnsi="Avenir Next LT Pro"/>
          <w:color w:val="000000" w:themeColor="text1"/>
          <w:sz w:val="22"/>
          <w:szCs w:val="22"/>
        </w:rPr>
        <w:t xml:space="preserve">Los evaluadores evaluarán la alineación de la misión, estructura y objetivos de la empresa con la misión del Proyecto TraSa de mejorar la producción, seguridad, comercialización y exportación de productos agrícolas. Se podrá otorgar preferencia a entidades involucradas en el manejo de frutas y verduras perecederas, incluidas, entre otras, </w:t>
      </w:r>
      <w:r w:rsidR="00C734D9" w:rsidRPr="00561FBE">
        <w:rPr>
          <w:rFonts w:ascii="Avenir Next LT Pro" w:hAnsi="Avenir Next LT Pro"/>
          <w:color w:val="000000" w:themeColor="text1"/>
          <w:sz w:val="22"/>
          <w:szCs w:val="22"/>
        </w:rPr>
        <w:t xml:space="preserve">aguacate, pepino, berenjena, lima, </w:t>
      </w:r>
      <w:r w:rsidR="0064390F">
        <w:rPr>
          <w:rFonts w:ascii="Avenir Next LT Pro" w:hAnsi="Avenir Next LT Pro"/>
          <w:color w:val="000000" w:themeColor="text1"/>
          <w:sz w:val="22"/>
          <w:szCs w:val="22"/>
        </w:rPr>
        <w:t>lechosa</w:t>
      </w:r>
      <w:r w:rsidR="00C734D9" w:rsidRPr="00561FBE">
        <w:rPr>
          <w:rFonts w:ascii="Avenir Next LT Pro" w:hAnsi="Avenir Next LT Pro"/>
          <w:color w:val="000000" w:themeColor="text1"/>
          <w:sz w:val="22"/>
          <w:szCs w:val="22"/>
        </w:rPr>
        <w:t>, pimiento, piña, tomate, plátano, cacao, mango, pitahaya, fresas y hierbas aromáticas, así como productos avícolas y porcinos. Las empresas que se dediquen a la exportación de dichos productos perecederos recibirán puntos adicionales.</w:t>
      </w:r>
    </w:p>
    <w:p w14:paraId="508DEE52" w14:textId="77777777" w:rsidR="0005431D" w:rsidRPr="00561FBE" w:rsidRDefault="0005431D" w:rsidP="00F64127">
      <w:pPr>
        <w:pStyle w:val="ListParagraph"/>
        <w:rPr>
          <w:rFonts w:ascii="Avenir Next LT Pro" w:hAnsi="Avenir Next LT Pro"/>
          <w:color w:val="000000" w:themeColor="text1"/>
          <w:sz w:val="22"/>
          <w:szCs w:val="22"/>
        </w:rPr>
      </w:pPr>
    </w:p>
    <w:p w14:paraId="0334A319" w14:textId="44AD22A8" w:rsidR="008E294E" w:rsidRPr="00561FBE" w:rsidRDefault="009A234D" w:rsidP="006B1D0B">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i/>
          <w:iCs/>
          <w:color w:val="000000" w:themeColor="text1"/>
          <w:sz w:val="22"/>
          <w:szCs w:val="22"/>
        </w:rPr>
        <w:t xml:space="preserve">Género e Inclusión Juvenil. </w:t>
      </w:r>
      <w:r w:rsidRPr="00561FBE">
        <w:rPr>
          <w:rFonts w:ascii="Avenir Next LT Pro" w:hAnsi="Avenir Next LT Pro"/>
          <w:color w:val="000000" w:themeColor="text1"/>
          <w:sz w:val="22"/>
          <w:szCs w:val="22"/>
        </w:rPr>
        <w:t>Los evaluadores observarán en qué medida la actividad financiada incluye un componente de género y/o juventud o representa un fuerte compromiso con las mujeres y/o los jóvenes. Esto examina principalmente la composición de la entidad (propietarios, gerentes, empleados), así como quienes les su</w:t>
      </w:r>
      <w:r w:rsidR="0064390F">
        <w:rPr>
          <w:rFonts w:ascii="Avenir Next LT Pro" w:hAnsi="Avenir Next LT Pro"/>
          <w:color w:val="000000" w:themeColor="text1"/>
          <w:sz w:val="22"/>
          <w:szCs w:val="22"/>
        </w:rPr>
        <w:t>plen</w:t>
      </w:r>
      <w:r w:rsidRPr="00561FBE">
        <w:rPr>
          <w:rFonts w:ascii="Avenir Next LT Pro" w:hAnsi="Avenir Next LT Pro"/>
          <w:color w:val="000000" w:themeColor="text1"/>
          <w:sz w:val="22"/>
          <w:szCs w:val="22"/>
        </w:rPr>
        <w:t xml:space="preserve"> y/o les compran.</w:t>
      </w:r>
    </w:p>
    <w:p w14:paraId="6FFCA8D6" w14:textId="77777777" w:rsidR="0005431D" w:rsidRPr="00561FBE" w:rsidRDefault="0005431D" w:rsidP="0005431D">
      <w:pPr>
        <w:pStyle w:val="ListParagraph"/>
        <w:rPr>
          <w:rFonts w:ascii="Avenir Next LT Pro" w:hAnsi="Avenir Next LT Pro"/>
          <w:i/>
          <w:color w:val="000000" w:themeColor="text1"/>
          <w:sz w:val="22"/>
          <w:szCs w:val="22"/>
        </w:rPr>
      </w:pPr>
    </w:p>
    <w:p w14:paraId="2E22CF3B" w14:textId="269097F0" w:rsidR="00EA3DBD" w:rsidRPr="00561FBE" w:rsidRDefault="009F6F4C" w:rsidP="006B1D0B">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i/>
          <w:color w:val="000000" w:themeColor="text1"/>
          <w:sz w:val="22"/>
          <w:szCs w:val="22"/>
        </w:rPr>
        <w:t xml:space="preserve">Objetivo e Impacto. </w:t>
      </w:r>
      <w:r w:rsidR="008654FB" w:rsidRPr="00561FBE">
        <w:rPr>
          <w:rFonts w:ascii="Avenir Next LT Pro" w:hAnsi="Avenir Next LT Pro"/>
          <w:color w:val="000000" w:themeColor="text1"/>
          <w:sz w:val="22"/>
          <w:szCs w:val="22"/>
        </w:rPr>
        <w:t>Los evaluadores evaluarán y calificarán las solicitudes en función de hasta qué punto el objetivo propuesto corresponde a los objetivos del proyecto TraSa como se describe anteriormente en la sección “B.2</w:t>
      </w:r>
      <w:r w:rsidR="00185D74" w:rsidRPr="00185D74">
        <w:t xml:space="preserve"> </w:t>
      </w:r>
      <w:r w:rsidR="00185D74" w:rsidRPr="00185D74">
        <w:rPr>
          <w:rFonts w:ascii="Avenir Next LT Pro" w:hAnsi="Avenir Next LT Pro"/>
          <w:color w:val="000000" w:themeColor="text1"/>
          <w:sz w:val="22"/>
          <w:szCs w:val="22"/>
        </w:rPr>
        <w:t xml:space="preserve">Alcance de las </w:t>
      </w:r>
      <w:r w:rsidR="0064390F">
        <w:rPr>
          <w:rFonts w:ascii="Avenir Next LT Pro" w:hAnsi="Avenir Next LT Pro"/>
          <w:color w:val="000000" w:themeColor="text1"/>
          <w:sz w:val="22"/>
          <w:szCs w:val="22"/>
        </w:rPr>
        <w:t>A</w:t>
      </w:r>
      <w:r w:rsidR="00185D74" w:rsidRPr="00185D74">
        <w:rPr>
          <w:rFonts w:ascii="Avenir Next LT Pro" w:hAnsi="Avenir Next LT Pro"/>
          <w:color w:val="000000" w:themeColor="text1"/>
          <w:sz w:val="22"/>
          <w:szCs w:val="22"/>
        </w:rPr>
        <w:t xml:space="preserve">ctividades del </w:t>
      </w:r>
      <w:r w:rsidR="0064390F">
        <w:rPr>
          <w:rFonts w:ascii="Avenir Next LT Pro" w:hAnsi="Avenir Next LT Pro"/>
          <w:color w:val="000000" w:themeColor="text1"/>
          <w:sz w:val="22"/>
          <w:szCs w:val="22"/>
        </w:rPr>
        <w:t>P</w:t>
      </w:r>
      <w:r w:rsidR="00185D74" w:rsidRPr="00185D74">
        <w:rPr>
          <w:rFonts w:ascii="Avenir Next LT Pro" w:hAnsi="Avenir Next LT Pro"/>
          <w:color w:val="000000" w:themeColor="text1"/>
          <w:sz w:val="22"/>
          <w:szCs w:val="22"/>
        </w:rPr>
        <w:t xml:space="preserve">rograma” de esta RFA y cómo beneficiará directamente a la infraestructura de la cadena de frío de la República Dominicana. Esto puede incluir el tamaño del área de enfriamiento/espacio de almacenamiento de la cadena de frío, el impacto estimado en el volumen y el valor de las ventas, y/o las formas en que los nuevos equipos o </w:t>
      </w:r>
      <w:r w:rsidR="00185D74" w:rsidRPr="00185D74">
        <w:rPr>
          <w:rFonts w:ascii="Avenir Next LT Pro" w:hAnsi="Avenir Next LT Pro"/>
          <w:color w:val="000000" w:themeColor="text1"/>
          <w:sz w:val="22"/>
          <w:szCs w:val="22"/>
        </w:rPr>
        <w:lastRenderedPageBreak/>
        <w:t>suministros evitarán los riesgos MSF (plagas y enfermedades), entre otras consideraciones.</w:t>
      </w:r>
    </w:p>
    <w:p w14:paraId="4AE60CE8" w14:textId="77777777" w:rsidR="0005431D" w:rsidRPr="00561FBE" w:rsidRDefault="0005431D" w:rsidP="0005431D">
      <w:pPr>
        <w:pStyle w:val="ListParagraph"/>
        <w:rPr>
          <w:rFonts w:ascii="Avenir Next LT Pro" w:hAnsi="Avenir Next LT Pro"/>
          <w:i/>
          <w:color w:val="000000" w:themeColor="text1"/>
          <w:sz w:val="22"/>
          <w:szCs w:val="22"/>
        </w:rPr>
      </w:pPr>
    </w:p>
    <w:p w14:paraId="06359E10" w14:textId="1421A79C" w:rsidR="00512727" w:rsidRPr="00561FBE" w:rsidRDefault="00392AD4" w:rsidP="006B1D0B">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i/>
          <w:iCs/>
          <w:color w:val="000000" w:themeColor="text1"/>
          <w:sz w:val="22"/>
          <w:szCs w:val="22"/>
        </w:rPr>
        <w:t>Plan de Implementación</w:t>
      </w:r>
      <w:r w:rsidRPr="00561FBE">
        <w:rPr>
          <w:rFonts w:ascii="Avenir Next LT Pro" w:hAnsi="Avenir Next LT Pro"/>
          <w:color w:val="000000" w:themeColor="text1"/>
          <w:sz w:val="22"/>
          <w:szCs w:val="22"/>
        </w:rPr>
        <w:t>. Los evaluadores considerarán la calidad y viabilidad del plan de implementación propuesto, que debe incluir tareas relacionadas con la preparación del espacio en el que se ubicarán los nuevos equipos/suministros, la instalación de los nuevos equipos/suministros y la integración de los nuevos equipos. /suministros en los procedimientos operativos del concesionario. Se espera que los solicitantes describan la secuencia de tareas, así como el marco de tiempo para cada paso o evento. Además, los evaluadores evaluarán y calificarán la idoneidad de los equipos y/o suministros propuestos solicitados por el solicitante, ya que deben ajustarse a las necesidades y parámetros del negocio, los productos y la cadena de frío en general del solicitante. También se evaluarán propuestas de mecanismos de seguimiento y evaluación con indicadores objetivamente mensurables.</w:t>
      </w:r>
    </w:p>
    <w:p w14:paraId="768A0129" w14:textId="77777777" w:rsidR="0005431D" w:rsidRPr="00561FBE" w:rsidRDefault="0005431D" w:rsidP="00F64127">
      <w:pPr>
        <w:pStyle w:val="ListParagraph"/>
        <w:rPr>
          <w:rFonts w:ascii="Avenir Next LT Pro" w:hAnsi="Avenir Next LT Pro"/>
          <w:color w:val="000000" w:themeColor="text1"/>
          <w:sz w:val="22"/>
          <w:szCs w:val="22"/>
        </w:rPr>
      </w:pPr>
    </w:p>
    <w:p w14:paraId="51FD72B3" w14:textId="403FFD1F" w:rsidR="00512727" w:rsidRPr="00561FBE" w:rsidRDefault="00A42C72" w:rsidP="00F6412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LT Pro" w:hAnsi="Avenir Next LT Pro"/>
          <w:color w:val="000000" w:themeColor="text1"/>
          <w:szCs w:val="22"/>
        </w:rPr>
      </w:pPr>
      <w:r w:rsidRPr="00561FBE">
        <w:rPr>
          <w:rFonts w:ascii="Avenir Next LT Pro" w:hAnsi="Avenir Next LT Pro"/>
          <w:i/>
          <w:iCs/>
          <w:color w:val="000000" w:themeColor="text1"/>
          <w:sz w:val="22"/>
          <w:szCs w:val="22"/>
        </w:rPr>
        <w:t xml:space="preserve">Contribución del Solicitante. </w:t>
      </w:r>
      <w:r w:rsidR="003B1B6B" w:rsidRPr="00561FBE">
        <w:rPr>
          <w:rFonts w:ascii="Avenir Next LT Pro" w:hAnsi="Avenir Next LT Pro"/>
          <w:color w:val="000000" w:themeColor="text1"/>
          <w:sz w:val="22"/>
          <w:szCs w:val="22"/>
        </w:rPr>
        <w:t xml:space="preserve">Los evaluadores revisarán y evaluarán el nivel de contribuciones propuestas por el solicitante para un proyecto de subvención exitoso y un uso sostenible. </w:t>
      </w:r>
      <w:r w:rsidR="00006BA5" w:rsidRPr="00561FBE">
        <w:rPr>
          <w:rStyle w:val="normaltextrun"/>
          <w:rFonts w:ascii="Avenir Next LT Pro" w:hAnsi="Avenir Next LT Pro"/>
          <w:color w:val="000000"/>
          <w:sz w:val="22"/>
          <w:szCs w:val="22"/>
          <w:shd w:val="clear" w:color="auto" w:fill="FFFFFF"/>
        </w:rPr>
        <w:t>Estas contribuciones pueden cubrirse mediante recursos en especie, cofinanciamiento (financiamiento de donantes distintos del gobierno de los EE. UU.), ingresos del proyecto o alguna combinación de los tres. La naturaleza y el importe de esta contribución deben definirse claramente en la solicitud de subvención y en el acuerdo de subvención. El solicitante deberá identificar los medios para verificar esta contribución. En sus solicitudes de subvención, los solicitantes deben distinguir entre cofinanciación que ya está comprometida y cofinanciación que sólo está prevista.</w:t>
      </w:r>
      <w:r w:rsidR="00006BA5" w:rsidRPr="00561FBE">
        <w:rPr>
          <w:rStyle w:val="eop"/>
          <w:rFonts w:ascii="Avenir Next LT Pro" w:hAnsi="Avenir Next LT Pro"/>
          <w:color w:val="000000"/>
          <w:sz w:val="22"/>
          <w:szCs w:val="22"/>
          <w:shd w:val="clear" w:color="auto" w:fill="FFFFFF"/>
        </w:rPr>
        <w:t> </w:t>
      </w:r>
    </w:p>
    <w:p w14:paraId="348E5E11" w14:textId="4EF3C067" w:rsidR="00434732" w:rsidRPr="00561FBE" w:rsidRDefault="00434732"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p>
    <w:p w14:paraId="6E8B785D" w14:textId="6C0640EE" w:rsidR="00512727" w:rsidRPr="00561FBE" w:rsidRDefault="00434732" w:rsidP="00F64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Tenga en cuenta que la financiación de otros programas/proyectos del Gobierno de los Estados Unidos no puede considerarse una contribución del solicitante o de un tercero.</w:t>
      </w:r>
    </w:p>
    <w:p w14:paraId="77C5D10A" w14:textId="7AF1706E" w:rsidR="007F33B0" w:rsidRDefault="1DCD39BB"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 xml:space="preserve">E. </w:t>
      </w:r>
      <w:r w:rsidR="00512727" w:rsidRPr="00561FBE">
        <w:rPr>
          <w:rFonts w:ascii="Avenir Next LT Pro" w:hAnsi="Avenir Next LT Pro"/>
          <w:color w:val="000000" w:themeColor="text1"/>
          <w:sz w:val="22"/>
          <w:szCs w:val="22"/>
        </w:rPr>
        <w:tab/>
      </w:r>
      <w:r w:rsidRPr="00561FBE">
        <w:rPr>
          <w:rFonts w:ascii="Avenir Next LT Pro" w:hAnsi="Avenir Next LT Pro" w:cs="Arial"/>
          <w:b/>
          <w:bCs/>
          <w:color w:val="000000" w:themeColor="text1"/>
          <w:sz w:val="22"/>
          <w:szCs w:val="22"/>
        </w:rPr>
        <w:t>ELEGIBILIDAD</w:t>
      </w:r>
      <w:r w:rsidRPr="00561FBE">
        <w:rPr>
          <w:rFonts w:ascii="Avenir Next LT Pro" w:hAnsi="Avenir Next LT Pro"/>
          <w:color w:val="000000" w:themeColor="text1"/>
          <w:sz w:val="22"/>
          <w:szCs w:val="22"/>
        </w:rPr>
        <w:t xml:space="preserve"> </w:t>
      </w:r>
    </w:p>
    <w:p w14:paraId="3E01ED12" w14:textId="1BD93B54"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 xml:space="preserve">E.1 </w:t>
      </w:r>
      <w:r w:rsidRPr="00561FBE">
        <w:rPr>
          <w:rFonts w:ascii="Avenir Next LT Pro" w:hAnsi="Avenir Next LT Pro" w:cs="Arial"/>
          <w:b/>
          <w:bCs/>
          <w:color w:val="000000" w:themeColor="text1"/>
          <w:sz w:val="22"/>
          <w:szCs w:val="22"/>
        </w:rPr>
        <w:tab/>
        <w:t>BENEFICIARIOS</w:t>
      </w:r>
    </w:p>
    <w:p w14:paraId="6AF096B1" w14:textId="4FD2E0C0" w:rsidR="00512727" w:rsidRPr="00561FBE" w:rsidRDefault="00512727" w:rsidP="00B849B6">
      <w:pPr>
        <w:tabs>
          <w:tab w:val="left" w:pos="72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Los solicitantes deben ser una </w:t>
      </w:r>
      <w:r w:rsidR="009D5ADC" w:rsidRPr="00561FBE">
        <w:rPr>
          <w:rFonts w:ascii="Avenir Next LT Pro" w:hAnsi="Avenir Next LT Pro"/>
          <w:color w:val="000000" w:themeColor="text1"/>
          <w:sz w:val="22"/>
          <w:szCs w:val="22"/>
        </w:rPr>
        <w:t xml:space="preserve">empresa formalmente constituida, reconocida y al día con las autoridades dominicanas correspondientes, y cumplir con todas las regulaciones civiles y fiscales aplicables. Se dará preferencia a las donaciones en especie otorgadas en virtud de esta RFA a los actores del mercado de la cadena de suministro que trabajan en las cadenas de valor objetivo del proyecto: aguacate, pepino, berenjena, lima, </w:t>
      </w:r>
      <w:r w:rsidR="0064390F">
        <w:rPr>
          <w:rFonts w:ascii="Avenir Next LT Pro" w:hAnsi="Avenir Next LT Pro"/>
          <w:color w:val="000000" w:themeColor="text1"/>
          <w:sz w:val="22"/>
          <w:szCs w:val="22"/>
        </w:rPr>
        <w:t>lechosa</w:t>
      </w:r>
      <w:r w:rsidR="009D5ADC" w:rsidRPr="00561FBE">
        <w:rPr>
          <w:rFonts w:ascii="Avenir Next LT Pro" w:hAnsi="Avenir Next LT Pro"/>
          <w:color w:val="000000" w:themeColor="text1"/>
          <w:sz w:val="22"/>
          <w:szCs w:val="22"/>
        </w:rPr>
        <w:t>, pimiento, piña, tomate, plátano, cacao, mango, pitahaya, fresas, hierbas aromáticas, aves y cerdo. Sin embargo, se considerarán solicitudes para otros productos perecederos exportables que requieran manejo de cadena de frío.</w:t>
      </w:r>
    </w:p>
    <w:p w14:paraId="2AD1E542" w14:textId="77777777" w:rsidR="00512727" w:rsidRPr="00561FBE" w:rsidRDefault="00512727" w:rsidP="00B849B6">
      <w:pPr>
        <w:tabs>
          <w:tab w:val="left" w:pos="720"/>
        </w:tabs>
        <w:rPr>
          <w:rFonts w:ascii="Avenir Next LT Pro" w:hAnsi="Avenir Next LT Pro"/>
          <w:color w:val="000000" w:themeColor="text1"/>
          <w:sz w:val="22"/>
          <w:szCs w:val="22"/>
        </w:rPr>
      </w:pPr>
    </w:p>
    <w:p w14:paraId="5154F09D" w14:textId="266E8BC2"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Los grupos religiosos y comunitarios recibirán igualdad de oportunidades de financiación de acuerdo con las directrices obligatorias establecidas en esta RFA, excepto las organizaciones religiosas cuyos objetivos tengan fines discriminatorios y religiosos, y cuyo objetivo principal de la subvención sea de naturaleza religiosa.</w:t>
      </w:r>
    </w:p>
    <w:p w14:paraId="429F967E" w14:textId="77777777" w:rsidR="00512727" w:rsidRPr="00561FBE" w:rsidRDefault="00512727" w:rsidP="00B849B6">
      <w:pPr>
        <w:pStyle w:val="Bullet"/>
        <w:tabs>
          <w:tab w:val="left" w:pos="720"/>
        </w:tabs>
        <w:ind w:left="0" w:firstLine="0"/>
        <w:rPr>
          <w:rFonts w:ascii="Avenir Next LT Pro" w:hAnsi="Avenir Next LT Pro"/>
          <w:color w:val="000000" w:themeColor="text1"/>
          <w:szCs w:val="22"/>
        </w:rPr>
      </w:pPr>
    </w:p>
    <w:p w14:paraId="7F5D4958" w14:textId="255A00D1" w:rsidR="00512727" w:rsidRPr="00561FBE" w:rsidRDefault="00512727" w:rsidP="00B849B6">
      <w:pPr>
        <w:pStyle w:val="Bullet"/>
        <w:tabs>
          <w:tab w:val="left" w:pos="720"/>
        </w:tabs>
        <w:ind w:left="0" w:firstLine="0"/>
        <w:rPr>
          <w:rFonts w:ascii="Avenir Next LT Pro" w:hAnsi="Avenir Next LT Pro"/>
          <w:color w:val="000000" w:themeColor="text1"/>
          <w:szCs w:val="22"/>
        </w:rPr>
      </w:pPr>
      <w:r w:rsidRPr="00561FBE">
        <w:rPr>
          <w:rFonts w:ascii="Avenir Next LT Pro" w:hAnsi="Avenir Next LT Pro"/>
          <w:color w:val="000000" w:themeColor="text1"/>
          <w:szCs w:val="22"/>
        </w:rPr>
        <w:lastRenderedPageBreak/>
        <w:t>Los solicitantes deben poder demostrar un desempeño pasado exitoso en la implementación de programas de desarrollo integrado relacionados con las áreas prioritarias del Proyecto USDA TraSa.</w:t>
      </w:r>
    </w:p>
    <w:p w14:paraId="38D3B28D" w14:textId="77777777" w:rsidR="00512727" w:rsidRPr="00561FBE" w:rsidRDefault="00512727" w:rsidP="00B849B6">
      <w:pPr>
        <w:pStyle w:val="Bullet"/>
        <w:tabs>
          <w:tab w:val="left" w:pos="720"/>
        </w:tabs>
        <w:ind w:left="0" w:firstLine="0"/>
        <w:rPr>
          <w:rFonts w:ascii="Avenir Next LT Pro" w:hAnsi="Avenir Next LT Pro"/>
          <w:color w:val="000000" w:themeColor="text1"/>
          <w:szCs w:val="22"/>
        </w:rPr>
      </w:pPr>
    </w:p>
    <w:p w14:paraId="7B3A2023" w14:textId="77777777" w:rsidR="00D222D0" w:rsidRPr="00561FBE" w:rsidRDefault="00D222D0" w:rsidP="00B849B6">
      <w:pPr>
        <w:pStyle w:val="Bullet"/>
        <w:tabs>
          <w:tab w:val="left" w:pos="720"/>
        </w:tabs>
        <w:ind w:left="0" w:firstLine="0"/>
        <w:rPr>
          <w:rFonts w:ascii="Avenir Next LT Pro" w:hAnsi="Avenir Next LT Pro"/>
          <w:color w:val="000000" w:themeColor="text1"/>
          <w:szCs w:val="22"/>
        </w:rPr>
      </w:pPr>
      <w:r w:rsidRPr="00561FBE">
        <w:rPr>
          <w:rFonts w:ascii="Avenir Next LT Pro" w:hAnsi="Avenir Next LT Pro"/>
          <w:color w:val="000000" w:themeColor="text1"/>
          <w:szCs w:val="22"/>
        </w:rPr>
        <w:t>Se considerarán los solicitantes repetidos y los beneficiarios anteriores de subvenciones TraSa, pero se dará preferencia a los nuevos solicitantes que no hayan recibido donaciones del USDA en el pasado.</w:t>
      </w:r>
    </w:p>
    <w:p w14:paraId="30CBE92C" w14:textId="77777777" w:rsidR="00D222D0" w:rsidRPr="00561FBE" w:rsidRDefault="00D222D0" w:rsidP="00B849B6">
      <w:pPr>
        <w:pStyle w:val="Bullet"/>
        <w:tabs>
          <w:tab w:val="left" w:pos="720"/>
        </w:tabs>
        <w:ind w:left="0" w:firstLine="0"/>
        <w:rPr>
          <w:rFonts w:ascii="Avenir Next LT Pro" w:hAnsi="Avenir Next LT Pro"/>
          <w:color w:val="000000" w:themeColor="text1"/>
          <w:szCs w:val="22"/>
        </w:rPr>
      </w:pPr>
    </w:p>
    <w:p w14:paraId="2C758F2F" w14:textId="7FEFE25C" w:rsidR="00512727" w:rsidRPr="00561FBE" w:rsidRDefault="00512727" w:rsidP="00B849B6">
      <w:pPr>
        <w:pStyle w:val="Bullet"/>
        <w:tabs>
          <w:tab w:val="left" w:pos="720"/>
        </w:tabs>
        <w:ind w:left="0" w:firstLine="0"/>
        <w:rPr>
          <w:rFonts w:ascii="Avenir Next LT Pro" w:hAnsi="Avenir Next LT Pro"/>
          <w:color w:val="000000" w:themeColor="text1"/>
          <w:szCs w:val="22"/>
        </w:rPr>
      </w:pPr>
      <w:r w:rsidRPr="00561FBE">
        <w:rPr>
          <w:rFonts w:ascii="Avenir Next LT Pro" w:hAnsi="Avenir Next LT Pro"/>
          <w:color w:val="000000" w:themeColor="text1"/>
          <w:szCs w:val="22"/>
        </w:rPr>
        <w:t>Los solicitantes deben mostrar una gestión sólida en forma de políticas y procedimientos financieros, administrativos y técnicos y presentar un sistema de controles internos que salvaguarden los activos; proteger contra el fraude, el despilfarro y el abuso; y apoyar el logro de las metas y objetivos del programa. El Proyecto USDA TraSa evaluará esta capacidad antes de otorgar una subvención.</w:t>
      </w:r>
    </w:p>
    <w:p w14:paraId="3502CE40" w14:textId="77777777" w:rsidR="00512727" w:rsidRPr="00561FBE" w:rsidRDefault="00512727" w:rsidP="00B849B6">
      <w:pPr>
        <w:rPr>
          <w:rFonts w:ascii="Avenir Next LT Pro" w:hAnsi="Avenir Next LT Pro"/>
          <w:color w:val="000000" w:themeColor="text1"/>
          <w:sz w:val="22"/>
          <w:szCs w:val="22"/>
        </w:rPr>
      </w:pPr>
    </w:p>
    <w:p w14:paraId="47AF2E5D" w14:textId="421F8824" w:rsidR="00512727" w:rsidRPr="00561FBE" w:rsidRDefault="00512727" w:rsidP="00B849B6">
      <w:pPr>
        <w:pStyle w:val="Bullet"/>
        <w:tabs>
          <w:tab w:val="left" w:pos="720"/>
        </w:tabs>
        <w:ind w:left="0" w:firstLine="0"/>
        <w:rPr>
          <w:rFonts w:ascii="Avenir Next LT Pro" w:hAnsi="Avenir Next LT Pro"/>
          <w:color w:val="000000" w:themeColor="text1"/>
          <w:szCs w:val="22"/>
        </w:rPr>
      </w:pPr>
      <w:r w:rsidRPr="00561FBE">
        <w:rPr>
          <w:rFonts w:ascii="Avenir Next LT Pro" w:hAnsi="Avenir Next LT Pro"/>
          <w:color w:val="000000" w:themeColor="text1"/>
          <w:szCs w:val="22"/>
        </w:rPr>
        <w:t>Los solicitantes deben firmar las siguientes certificaciones requeridas antes de recibir una subvención. USDA TraSa Project proporcionará las certificaciones y las revisará con los solicitantes.</w:t>
      </w:r>
    </w:p>
    <w:p w14:paraId="269279B5" w14:textId="77777777" w:rsidR="00512727" w:rsidRPr="00561FBE" w:rsidRDefault="00512727" w:rsidP="00B849B6">
      <w:pPr>
        <w:rPr>
          <w:rFonts w:ascii="Avenir Next LT Pro" w:hAnsi="Avenir Next LT Pro"/>
          <w:color w:val="000000" w:themeColor="text1"/>
          <w:sz w:val="22"/>
          <w:szCs w:val="22"/>
        </w:rPr>
      </w:pPr>
    </w:p>
    <w:p w14:paraId="5C53D903" w14:textId="77777777" w:rsidR="00512727" w:rsidRPr="00561FBE" w:rsidRDefault="00512727" w:rsidP="007F33B0">
      <w:pPr>
        <w:pStyle w:val="BodyText"/>
        <w:numPr>
          <w:ilvl w:val="0"/>
          <w:numId w:val="14"/>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left="691" w:right="9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Certificación sobre Financiamiento del Terrorismo</w:t>
      </w:r>
    </w:p>
    <w:p w14:paraId="3711F9B5" w14:textId="77777777" w:rsidR="00512727" w:rsidRPr="00561FBE" w:rsidRDefault="00512727" w:rsidP="007F33B0">
      <w:pPr>
        <w:pStyle w:val="BodyText"/>
        <w:numPr>
          <w:ilvl w:val="0"/>
          <w:numId w:val="14"/>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left="691" w:right="9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Certificación individual clave Delitos de narcóticos y tráfico de drogas</w:t>
      </w:r>
    </w:p>
    <w:p w14:paraId="47A56A2C" w14:textId="77777777" w:rsidR="00512727" w:rsidRPr="00561FBE" w:rsidRDefault="00512727" w:rsidP="007F33B0">
      <w:pPr>
        <w:pStyle w:val="BodyText"/>
        <w:numPr>
          <w:ilvl w:val="0"/>
          <w:numId w:val="14"/>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left="691" w:right="9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Certificación de Participante Delitos de Narcóticos y Narcotráfico</w:t>
      </w:r>
    </w:p>
    <w:p w14:paraId="4A8C32AB" w14:textId="1FCC3C29" w:rsidR="00512727" w:rsidRPr="00561FBE" w:rsidRDefault="0064390F" w:rsidP="007F33B0">
      <w:pPr>
        <w:pStyle w:val="BodyText"/>
        <w:numPr>
          <w:ilvl w:val="0"/>
          <w:numId w:val="14"/>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left="691" w:right="90"/>
        <w:rPr>
          <w:rFonts w:ascii="Avenir Next LT Pro" w:hAnsi="Avenir Next LT Pro"/>
          <w:color w:val="000000" w:themeColor="text1"/>
          <w:sz w:val="22"/>
          <w:szCs w:val="22"/>
        </w:rPr>
      </w:pPr>
      <w:r w:rsidRPr="0064390F">
        <w:rPr>
          <w:rFonts w:ascii="Avenir Next LT Pro" w:hAnsi="Avenir Next LT Pro"/>
          <w:color w:val="000000" w:themeColor="text1"/>
          <w:sz w:val="22"/>
          <w:szCs w:val="22"/>
        </w:rPr>
        <w:t>Certificación de Cumplimiento del Receptor</w:t>
      </w:r>
    </w:p>
    <w:p w14:paraId="7F80A89A" w14:textId="7C1C00D9" w:rsidR="00512727" w:rsidRPr="00561FBE" w:rsidRDefault="0064390F" w:rsidP="007F33B0">
      <w:pPr>
        <w:pStyle w:val="BodyText"/>
        <w:numPr>
          <w:ilvl w:val="0"/>
          <w:numId w:val="14"/>
        </w:numPr>
        <w:tabs>
          <w:tab w:val="left" w:pos="-1440"/>
          <w:tab w:val="left" w:pos="-720"/>
          <w:tab w:val="left" w:pos="0"/>
          <w:tab w:val="left" w:pos="324"/>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left="691" w:right="90"/>
        <w:rPr>
          <w:rFonts w:ascii="Avenir Next LT Pro" w:hAnsi="Avenir Next LT Pro"/>
          <w:color w:val="000000" w:themeColor="text1"/>
          <w:sz w:val="22"/>
          <w:szCs w:val="22"/>
        </w:rPr>
      </w:pPr>
      <w:r w:rsidRPr="0064390F">
        <w:rPr>
          <w:rFonts w:ascii="Avenir Next LT Pro" w:hAnsi="Avenir Next LT Pro"/>
          <w:color w:val="000000" w:themeColor="text1"/>
          <w:sz w:val="22"/>
          <w:szCs w:val="22"/>
        </w:rPr>
        <w:t xml:space="preserve">Certificación </w:t>
      </w:r>
      <w:r>
        <w:rPr>
          <w:rFonts w:ascii="Avenir Next LT Pro" w:hAnsi="Avenir Next LT Pro"/>
          <w:color w:val="000000" w:themeColor="text1"/>
          <w:sz w:val="22"/>
          <w:szCs w:val="22"/>
        </w:rPr>
        <w:t>I</w:t>
      </w:r>
      <w:r w:rsidRPr="0064390F">
        <w:rPr>
          <w:rFonts w:ascii="Avenir Next LT Pro" w:hAnsi="Avenir Next LT Pro"/>
          <w:color w:val="000000" w:themeColor="text1"/>
          <w:sz w:val="22"/>
          <w:szCs w:val="22"/>
        </w:rPr>
        <w:t xml:space="preserve">ndividual </w:t>
      </w:r>
      <w:r>
        <w:rPr>
          <w:rFonts w:ascii="Avenir Next LT Pro" w:hAnsi="Avenir Next LT Pro"/>
          <w:color w:val="000000" w:themeColor="text1"/>
          <w:sz w:val="22"/>
          <w:szCs w:val="22"/>
        </w:rPr>
        <w:t>C</w:t>
      </w:r>
      <w:r w:rsidRPr="0064390F">
        <w:rPr>
          <w:rFonts w:ascii="Avenir Next LT Pro" w:hAnsi="Avenir Next LT Pro"/>
          <w:color w:val="000000" w:themeColor="text1"/>
          <w:sz w:val="22"/>
          <w:szCs w:val="22"/>
        </w:rPr>
        <w:t xml:space="preserve">lave en </w:t>
      </w:r>
      <w:r>
        <w:rPr>
          <w:rFonts w:ascii="Avenir Next LT Pro" w:hAnsi="Avenir Next LT Pro"/>
          <w:color w:val="000000" w:themeColor="text1"/>
          <w:sz w:val="22"/>
          <w:szCs w:val="22"/>
        </w:rPr>
        <w:t>D</w:t>
      </w:r>
      <w:r w:rsidRPr="0064390F">
        <w:rPr>
          <w:rFonts w:ascii="Avenir Next LT Pro" w:hAnsi="Avenir Next LT Pro"/>
          <w:color w:val="000000" w:themeColor="text1"/>
          <w:sz w:val="22"/>
          <w:szCs w:val="22"/>
        </w:rPr>
        <w:t>elitos de</w:t>
      </w:r>
      <w:r>
        <w:rPr>
          <w:rFonts w:ascii="Avenir Next LT Pro" w:hAnsi="Avenir Next LT Pro"/>
          <w:color w:val="000000" w:themeColor="text1"/>
          <w:sz w:val="22"/>
          <w:szCs w:val="22"/>
        </w:rPr>
        <w:t xml:space="preserve"> E</w:t>
      </w:r>
      <w:r w:rsidRPr="0064390F">
        <w:rPr>
          <w:rFonts w:ascii="Avenir Next LT Pro" w:hAnsi="Avenir Next LT Pro"/>
          <w:color w:val="000000" w:themeColor="text1"/>
          <w:sz w:val="22"/>
          <w:szCs w:val="22"/>
        </w:rPr>
        <w:t xml:space="preserve">stupefacientes y </w:t>
      </w:r>
      <w:r>
        <w:rPr>
          <w:rFonts w:ascii="Avenir Next LT Pro" w:hAnsi="Avenir Next LT Pro"/>
          <w:color w:val="000000" w:themeColor="text1"/>
          <w:sz w:val="22"/>
          <w:szCs w:val="22"/>
        </w:rPr>
        <w:t>Tr</w:t>
      </w:r>
      <w:r w:rsidRPr="0064390F">
        <w:rPr>
          <w:rFonts w:ascii="Avenir Next LT Pro" w:hAnsi="Avenir Next LT Pro"/>
          <w:color w:val="000000" w:themeColor="text1"/>
          <w:sz w:val="22"/>
          <w:szCs w:val="22"/>
        </w:rPr>
        <w:t xml:space="preserve">áfico de </w:t>
      </w:r>
      <w:r>
        <w:rPr>
          <w:rFonts w:ascii="Avenir Next LT Pro" w:hAnsi="Avenir Next LT Pro"/>
          <w:color w:val="000000" w:themeColor="text1"/>
          <w:sz w:val="22"/>
          <w:szCs w:val="22"/>
        </w:rPr>
        <w:t>D</w:t>
      </w:r>
      <w:r w:rsidRPr="0064390F">
        <w:rPr>
          <w:rFonts w:ascii="Avenir Next LT Pro" w:hAnsi="Avenir Next LT Pro"/>
          <w:color w:val="000000" w:themeColor="text1"/>
          <w:sz w:val="22"/>
          <w:szCs w:val="22"/>
        </w:rPr>
        <w:t>rogas</w:t>
      </w:r>
    </w:p>
    <w:p w14:paraId="42798C3E" w14:textId="375D4E4F" w:rsidR="00512727" w:rsidRPr="00561FBE" w:rsidRDefault="00512727" w:rsidP="007F33B0">
      <w:pPr>
        <w:pStyle w:val="Bullet"/>
        <w:numPr>
          <w:ilvl w:val="0"/>
          <w:numId w:val="14"/>
        </w:numPr>
        <w:ind w:left="691"/>
        <w:rPr>
          <w:rFonts w:ascii="Avenir Next LT Pro" w:hAnsi="Avenir Next LT Pro"/>
          <w:color w:val="000000" w:themeColor="text1"/>
          <w:szCs w:val="22"/>
        </w:rPr>
      </w:pPr>
      <w:r w:rsidRPr="00561FBE">
        <w:rPr>
          <w:rFonts w:ascii="Avenir Next LT Pro" w:hAnsi="Avenir Next LT Pro"/>
          <w:color w:val="000000" w:themeColor="text1"/>
          <w:szCs w:val="22"/>
        </w:rPr>
        <w:t>Encuesta sobre cómo garantizar la igualdad de oportunidades para los solicitantes (la finalización de la encuesta es voluntaria)</w:t>
      </w:r>
    </w:p>
    <w:p w14:paraId="3D95D02C" w14:textId="77777777" w:rsidR="005F1F7B" w:rsidRPr="00561FBE" w:rsidRDefault="005F1F7B" w:rsidP="007E6707">
      <w:pPr>
        <w:rPr>
          <w:rFonts w:ascii="Avenir Next LT Pro" w:hAnsi="Avenir Next LT Pro"/>
          <w:color w:val="000000" w:themeColor="text1"/>
        </w:rPr>
      </w:pPr>
    </w:p>
    <w:p w14:paraId="4C060BFA" w14:textId="5C48854F" w:rsidR="00512727" w:rsidRPr="00561FBE" w:rsidRDefault="005F1F7B"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 xml:space="preserve">Las certificaciones se encuentran en </w:t>
      </w:r>
      <w:r w:rsidRPr="00561FBE">
        <w:rPr>
          <w:rFonts w:ascii="Avenir Next LT Pro" w:hAnsi="Avenir Next LT Pro"/>
          <w:b/>
          <w:bCs/>
          <w:color w:val="000000" w:themeColor="text1"/>
          <w:sz w:val="22"/>
          <w:szCs w:val="22"/>
        </w:rPr>
        <w:t xml:space="preserve">el Anexo 4 – Certificaciones </w:t>
      </w:r>
      <w:proofErr w:type="gramStart"/>
      <w:r w:rsidR="0064390F">
        <w:rPr>
          <w:rFonts w:ascii="Avenir Next LT Pro" w:hAnsi="Avenir Next LT Pro"/>
          <w:b/>
          <w:bCs/>
          <w:color w:val="000000" w:themeColor="text1"/>
          <w:sz w:val="22"/>
          <w:szCs w:val="22"/>
        </w:rPr>
        <w:t>R</w:t>
      </w:r>
      <w:r w:rsidRPr="00561FBE">
        <w:rPr>
          <w:rFonts w:ascii="Avenir Next LT Pro" w:hAnsi="Avenir Next LT Pro"/>
          <w:b/>
          <w:bCs/>
          <w:color w:val="000000" w:themeColor="text1"/>
          <w:sz w:val="22"/>
          <w:szCs w:val="22"/>
        </w:rPr>
        <w:t xml:space="preserve">equeridas </w:t>
      </w:r>
      <w:r w:rsidRPr="00561FBE">
        <w:rPr>
          <w:rFonts w:ascii="Avenir Next LT Pro" w:hAnsi="Avenir Next LT Pro"/>
          <w:color w:val="000000" w:themeColor="text1"/>
          <w:sz w:val="22"/>
          <w:szCs w:val="22"/>
        </w:rPr>
        <w:t>.</w:t>
      </w:r>
      <w:proofErr w:type="gramEnd"/>
    </w:p>
    <w:p w14:paraId="1F064D6A" w14:textId="0638F55F"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 xml:space="preserve">E.2 </w:t>
      </w:r>
      <w:r w:rsidRPr="00561FBE">
        <w:rPr>
          <w:rFonts w:ascii="Avenir Next LT Pro" w:hAnsi="Avenir Next LT Pro" w:cs="Arial"/>
          <w:b/>
          <w:bCs/>
          <w:color w:val="000000" w:themeColor="text1"/>
          <w:sz w:val="22"/>
          <w:szCs w:val="22"/>
        </w:rPr>
        <w:tab/>
        <w:t>GASTOS NO ELEGIBLES</w:t>
      </w:r>
    </w:p>
    <w:p w14:paraId="4E34F45B" w14:textId="553CB637" w:rsidR="00C5493F" w:rsidRPr="00561FBE" w:rsidRDefault="00C5493F" w:rsidP="00C5493F">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En este tipo de subvención, IESC llevará a cabo todas las adquisiciones de bienes y servicios requeridos en el presupuesto de la subvención y no se proporcionará ningún reembolso al beneficiario. Aun así, los fondos de subvención del Proyecto TraSa del USDA, ni los costos organizativos presentados como contribuciones, no podrán utilizarse para lo siguiente:</w:t>
      </w:r>
    </w:p>
    <w:p w14:paraId="27544EA0" w14:textId="608F24F1" w:rsidR="00C5493F" w:rsidRPr="00561FBE" w:rsidRDefault="00C5493F" w:rsidP="00C5493F">
      <w:pPr>
        <w:rPr>
          <w:rFonts w:ascii="Avenir Next LT Pro" w:hAnsi="Avenir Next LT Pro"/>
          <w:color w:val="000000" w:themeColor="text1"/>
          <w:sz w:val="22"/>
          <w:szCs w:val="22"/>
        </w:rPr>
      </w:pPr>
    </w:p>
    <w:p w14:paraId="2A6F74D9" w14:textId="39AC6A5D" w:rsidR="00512727" w:rsidRPr="00561FBE" w:rsidRDefault="00512727" w:rsidP="00B849B6">
      <w:pPr>
        <w:pStyle w:val="Bullet"/>
        <w:numPr>
          <w:ilvl w:val="0"/>
          <w:numId w:val="6"/>
        </w:numPr>
        <w:rPr>
          <w:rFonts w:ascii="Avenir Next LT Pro" w:hAnsi="Avenir Next LT Pro"/>
          <w:color w:val="000000" w:themeColor="text1"/>
          <w:szCs w:val="22"/>
        </w:rPr>
      </w:pPr>
      <w:r w:rsidRPr="00561FBE">
        <w:rPr>
          <w:rFonts w:ascii="Avenir Next LT Pro" w:hAnsi="Avenir Next LT Pro"/>
          <w:color w:val="000000" w:themeColor="text1"/>
          <w:szCs w:val="22"/>
        </w:rPr>
        <w:t>Actividades de construcción (sin la aprobación previa del Proyecto USDA TraSa)</w:t>
      </w:r>
    </w:p>
    <w:p w14:paraId="10E26BD2" w14:textId="77777777" w:rsidR="00512727" w:rsidRPr="00561FBE" w:rsidRDefault="00512727" w:rsidP="00B849B6">
      <w:pPr>
        <w:pStyle w:val="Bullet"/>
        <w:numPr>
          <w:ilvl w:val="0"/>
          <w:numId w:val="6"/>
        </w:numPr>
        <w:rPr>
          <w:rFonts w:ascii="Avenir Next LT Pro" w:hAnsi="Avenir Next LT Pro"/>
          <w:color w:val="000000" w:themeColor="text1"/>
          <w:szCs w:val="22"/>
        </w:rPr>
      </w:pPr>
      <w:r w:rsidRPr="00561FBE">
        <w:rPr>
          <w:rFonts w:ascii="Avenir Next LT Pro" w:hAnsi="Avenir Next LT Pro"/>
          <w:color w:val="000000" w:themeColor="text1"/>
          <w:szCs w:val="22"/>
        </w:rPr>
        <w:t>Ceremonias, fiestas, celebraciones o gastos de “representación”</w:t>
      </w:r>
    </w:p>
    <w:p w14:paraId="07A3374A" w14:textId="6AC974DC" w:rsidR="00D54559" w:rsidRPr="00561FBE" w:rsidRDefault="00D54559" w:rsidP="00B849B6">
      <w:pPr>
        <w:numPr>
          <w:ilvl w:val="0"/>
          <w:numId w:val="6"/>
        </w:numPr>
        <w:rPr>
          <w:rFonts w:ascii="Avenir Next LT Pro" w:hAnsi="Avenir Next LT Pro"/>
          <w:color w:val="000000" w:themeColor="text1"/>
          <w:sz w:val="22"/>
          <w:szCs w:val="22"/>
          <w:lang w:val="en-GB"/>
        </w:rPr>
      </w:pPr>
      <w:r w:rsidRPr="00561FBE">
        <w:rPr>
          <w:rFonts w:ascii="Avenir Next LT Pro" w:hAnsi="Avenir Next LT Pro"/>
          <w:color w:val="000000" w:themeColor="text1"/>
          <w:sz w:val="22"/>
          <w:szCs w:val="22"/>
        </w:rPr>
        <w:t xml:space="preserve">Compras de bienes o servicios de países o proveedores que puedan ser identificados por </w:t>
      </w:r>
      <w:r w:rsidR="00B50D5C" w:rsidRPr="00561FBE">
        <w:rPr>
          <w:rFonts w:ascii="Avenir Next LT Pro" w:hAnsi="Avenir Next LT Pro"/>
          <w:color w:val="000000" w:themeColor="text1"/>
          <w:sz w:val="22"/>
          <w:szCs w:val="22"/>
        </w:rPr>
        <w:t xml:space="preserve">la lista consolidada de subcontratistas excluidos, suspendidos o no elegibles del gobierno de EE. UU. (USG) en </w:t>
      </w:r>
      <w:hyperlink r:id="rId14" w:history="1">
        <w:r w:rsidRPr="00561FBE">
          <w:rPr>
            <w:rStyle w:val="Hyperlink"/>
            <w:rFonts w:ascii="Avenir Next LT Pro" w:hAnsi="Avenir Next LT Pro"/>
            <w:color w:val="000000" w:themeColor="text1"/>
            <w:sz w:val="22"/>
            <w:szCs w:val="22"/>
          </w:rPr>
          <w:t>www.sam.gov</w:t>
        </w:r>
      </w:hyperlink>
    </w:p>
    <w:p w14:paraId="71B39993" w14:textId="77777777" w:rsidR="00512727" w:rsidRPr="00BB3C9D" w:rsidRDefault="00512727" w:rsidP="00B849B6">
      <w:pPr>
        <w:numPr>
          <w:ilvl w:val="0"/>
          <w:numId w:val="6"/>
        </w:numPr>
        <w:rPr>
          <w:rFonts w:ascii="Avenir Next LT Pro" w:hAnsi="Avenir Next LT Pro"/>
          <w:color w:val="000000" w:themeColor="text1"/>
          <w:sz w:val="22"/>
          <w:szCs w:val="22"/>
          <w:lang w:val="es-DO"/>
        </w:rPr>
      </w:pPr>
      <w:r w:rsidRPr="00BB3C9D">
        <w:rPr>
          <w:rFonts w:ascii="Avenir Next LT Pro" w:hAnsi="Avenir Next LT Pro"/>
          <w:color w:val="000000" w:themeColor="text1"/>
          <w:sz w:val="22"/>
          <w:szCs w:val="22"/>
          <w:lang w:val="es-DO"/>
        </w:rPr>
        <w:t>Cualquier compra o actividad que ya haya sido realizada.</w:t>
      </w:r>
    </w:p>
    <w:p w14:paraId="121787ED" w14:textId="6C7C2719" w:rsidR="00512727" w:rsidRPr="00561FBE" w:rsidRDefault="00512727" w:rsidP="00B849B6">
      <w:pPr>
        <w:pStyle w:val="Bullet"/>
        <w:numPr>
          <w:ilvl w:val="0"/>
          <w:numId w:val="6"/>
        </w:numPr>
        <w:rPr>
          <w:rFonts w:ascii="Avenir Next LT Pro" w:hAnsi="Avenir Next LT Pro"/>
          <w:color w:val="000000" w:themeColor="text1"/>
          <w:szCs w:val="22"/>
        </w:rPr>
      </w:pPr>
      <w:r w:rsidRPr="00561FBE">
        <w:rPr>
          <w:rFonts w:ascii="Avenir Next LT Pro" w:hAnsi="Avenir Next LT Pro"/>
          <w:color w:val="000000" w:themeColor="text1"/>
          <w:szCs w:val="22"/>
        </w:rPr>
        <w:t>Compras o actividades innecesarias para lograr los propósitos de la subvención según lo determinado por el Proyecto TraSa del USDA.</w:t>
      </w:r>
    </w:p>
    <w:p w14:paraId="2BC65BC0" w14:textId="77777777" w:rsidR="00512727" w:rsidRPr="00561FBE" w:rsidRDefault="00512727" w:rsidP="00B849B6">
      <w:pPr>
        <w:numPr>
          <w:ilvl w:val="0"/>
          <w:numId w:val="6"/>
        </w:numPr>
        <w:rPr>
          <w:rFonts w:ascii="Avenir Next LT Pro" w:hAnsi="Avenir Next LT Pro"/>
          <w:color w:val="000000" w:themeColor="text1"/>
          <w:sz w:val="22"/>
          <w:szCs w:val="22"/>
        </w:rPr>
      </w:pPr>
      <w:r w:rsidRPr="00BB3C9D">
        <w:rPr>
          <w:rFonts w:ascii="Avenir Next LT Pro" w:hAnsi="Avenir Next LT Pro"/>
          <w:color w:val="000000" w:themeColor="text1"/>
          <w:sz w:val="22"/>
          <w:szCs w:val="22"/>
          <w:lang w:val="es-DO"/>
        </w:rPr>
        <w:t>Obligaciones previas de y/o deudas, multas y sanciones impuestas al Beneficiario.</w:t>
      </w:r>
    </w:p>
    <w:p w14:paraId="73BAA79E" w14:textId="77777777" w:rsidR="00512727" w:rsidRPr="00561FBE" w:rsidRDefault="00512727" w:rsidP="00B849B6">
      <w:pPr>
        <w:numPr>
          <w:ilvl w:val="0"/>
          <w:numId w:val="6"/>
        </w:num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Creación de dotaciones.</w:t>
      </w:r>
    </w:p>
    <w:p w14:paraId="72BEBCC7" w14:textId="42022680" w:rsidR="008C5AED" w:rsidRPr="00561FBE" w:rsidRDefault="008C5AED" w:rsidP="008C5AED">
      <w:pPr>
        <w:numPr>
          <w:ilvl w:val="0"/>
          <w:numId w:val="6"/>
        </w:numPr>
        <w:pBdr>
          <w:top w:val="nil"/>
          <w:left w:val="nil"/>
          <w:bottom w:val="nil"/>
          <w:right w:val="nil"/>
          <w:between w:val="nil"/>
        </w:pBdr>
        <w:suppressAutoHyphens w:val="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Otros costos no permitidos según las regulaciones del USDA y/o USG, como bebidas alcohólicas.</w:t>
      </w:r>
    </w:p>
    <w:p w14:paraId="5ABD548E" w14:textId="77777777" w:rsidR="00512727" w:rsidRPr="00561FBE" w:rsidRDefault="00512727" w:rsidP="00B849B6">
      <w:pPr>
        <w:rPr>
          <w:rFonts w:ascii="Avenir Next LT Pro" w:hAnsi="Avenir Next LT Pro"/>
          <w:color w:val="000000" w:themeColor="text1"/>
          <w:sz w:val="22"/>
          <w:szCs w:val="22"/>
        </w:rPr>
      </w:pPr>
    </w:p>
    <w:p w14:paraId="2C61A4AD" w14:textId="72AB5175" w:rsidR="00512727" w:rsidRPr="00561FBE" w:rsidRDefault="1DCD39BB"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Las actividades financiadas con subvenciones deben cumplir con la ley del Gobierno de los Estados Unidos que prohíbe la trata de personas.</w:t>
      </w:r>
    </w:p>
    <w:p w14:paraId="38F75990" w14:textId="77777777" w:rsidR="00512727" w:rsidRPr="00561FBE" w:rsidRDefault="00512727" w:rsidP="00B849B6">
      <w:pPr>
        <w:pStyle w:val="NormalWeb"/>
        <w:rPr>
          <w:rFonts w:ascii="Avenir Next LT Pro" w:hAnsi="Avenir Next LT Pro"/>
          <w:color w:val="000000" w:themeColor="text1"/>
          <w:sz w:val="22"/>
          <w:szCs w:val="22"/>
        </w:rPr>
      </w:pPr>
      <w:r w:rsidRPr="00561FBE">
        <w:rPr>
          <w:rFonts w:ascii="Avenir Next LT Pro" w:hAnsi="Avenir Next LT Pro" w:cs="Arial"/>
          <w:b/>
          <w:bCs/>
          <w:color w:val="000000" w:themeColor="text1"/>
          <w:sz w:val="22"/>
          <w:szCs w:val="22"/>
        </w:rPr>
        <w:t xml:space="preserve">F. </w:t>
      </w:r>
      <w:r w:rsidRPr="00561FBE">
        <w:rPr>
          <w:rFonts w:ascii="Avenir Next LT Pro" w:hAnsi="Avenir Next LT Pro" w:cs="Arial"/>
          <w:b/>
          <w:bCs/>
          <w:color w:val="000000" w:themeColor="text1"/>
          <w:sz w:val="22"/>
          <w:szCs w:val="22"/>
        </w:rPr>
        <w:tab/>
        <w:t>FINANCIACIÓN</w:t>
      </w:r>
      <w:r w:rsidRPr="00561FBE">
        <w:rPr>
          <w:rFonts w:ascii="Avenir Next LT Pro" w:hAnsi="Avenir Next LT Pro"/>
          <w:color w:val="000000" w:themeColor="text1"/>
          <w:sz w:val="22"/>
          <w:szCs w:val="22"/>
        </w:rPr>
        <w:t xml:space="preserve"> </w:t>
      </w:r>
    </w:p>
    <w:p w14:paraId="0433C58E" w14:textId="7360562A" w:rsidR="00512727" w:rsidRPr="00561FBE" w:rsidRDefault="00512727" w:rsidP="00B849B6">
      <w:pPr>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Todas las subvenciones serán negociadas, denominadas y financiadas en pesos dominicanos. No se transferirán fondos del Proyecto TraSa al beneficiario. El Proyecto TraSa presentará los fondos para la subvención en especie aprobada directamente al proveedor aprobado.</w:t>
      </w:r>
    </w:p>
    <w:p w14:paraId="7D4EABDD" w14:textId="77777777" w:rsidR="00512727" w:rsidRPr="00561FBE" w:rsidRDefault="00512727" w:rsidP="00B849B6">
      <w:pPr>
        <w:pStyle w:val="NormalWeb"/>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 xml:space="preserve">G. </w:t>
      </w:r>
      <w:r w:rsidRPr="00561FBE">
        <w:rPr>
          <w:rFonts w:ascii="Avenir Next LT Pro" w:hAnsi="Avenir Next LT Pro" w:cs="Arial"/>
          <w:b/>
          <w:bCs/>
          <w:color w:val="000000" w:themeColor="text1"/>
          <w:sz w:val="22"/>
          <w:szCs w:val="22"/>
        </w:rPr>
        <w:tab/>
        <w:t>AUTORIDAD/REGLAMENTOS RIGENTES</w:t>
      </w:r>
    </w:p>
    <w:p w14:paraId="4E244009" w14:textId="6F7F2624" w:rsidR="00512727" w:rsidRPr="00561FBE" w:rsidRDefault="004A42E6" w:rsidP="00B8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Las subvenciones del Proyecto TraSa del USDA a organizaciones fuera de los EE. UU. se adhieren a las pautas federales proporcionadas en:</w:t>
      </w:r>
    </w:p>
    <w:p w14:paraId="35B05C35" w14:textId="77777777" w:rsidR="009D459A" w:rsidRPr="00561FBE" w:rsidRDefault="009D459A" w:rsidP="009D459A">
      <w:pPr>
        <w:pStyle w:val="Bullet"/>
        <w:ind w:left="0" w:firstLine="0"/>
        <w:rPr>
          <w:rFonts w:ascii="Avenir Next LT Pro" w:hAnsi="Avenir Next LT Pro"/>
          <w:color w:val="000000" w:themeColor="text1"/>
          <w:szCs w:val="22"/>
        </w:rPr>
      </w:pPr>
    </w:p>
    <w:p w14:paraId="5FB971C2" w14:textId="05F476F8" w:rsidR="00512727" w:rsidRPr="00561FBE" w:rsidRDefault="00512727" w:rsidP="009D459A">
      <w:pPr>
        <w:pStyle w:val="Bullet"/>
        <w:ind w:left="0" w:firstLine="0"/>
        <w:rPr>
          <w:rFonts w:ascii="Avenir Next LT Pro" w:hAnsi="Avenir Next LT Pro"/>
          <w:color w:val="000000" w:themeColor="text1"/>
          <w:szCs w:val="22"/>
        </w:rPr>
      </w:pPr>
      <w:r w:rsidRPr="00561FBE">
        <w:rPr>
          <w:rFonts w:ascii="Avenir Next LT Pro" w:hAnsi="Avenir Next LT Pro"/>
          <w:color w:val="000000" w:themeColor="text1"/>
          <w:szCs w:val="22"/>
        </w:rPr>
        <w:t xml:space="preserve">2 CFR 200 “Requisitos administrativos uniformes, principios de costos y requisitos de auditoría para adjudicaciones federales” como se detalla en las Disposiciones </w:t>
      </w:r>
      <w:r w:rsidR="0064390F">
        <w:rPr>
          <w:rFonts w:ascii="Avenir Next LT Pro" w:hAnsi="Avenir Next LT Pro"/>
          <w:color w:val="000000" w:themeColor="text1"/>
          <w:szCs w:val="22"/>
        </w:rPr>
        <w:t>E</w:t>
      </w:r>
      <w:r w:rsidRPr="00561FBE">
        <w:rPr>
          <w:rFonts w:ascii="Avenir Next LT Pro" w:hAnsi="Avenir Next LT Pro"/>
          <w:color w:val="000000" w:themeColor="text1"/>
          <w:szCs w:val="22"/>
        </w:rPr>
        <w:t xml:space="preserve">stándar y </w:t>
      </w:r>
      <w:r w:rsidR="0064390F">
        <w:rPr>
          <w:rFonts w:ascii="Avenir Next LT Pro" w:hAnsi="Avenir Next LT Pro"/>
          <w:color w:val="000000" w:themeColor="text1"/>
          <w:szCs w:val="22"/>
        </w:rPr>
        <w:t>O</w:t>
      </w:r>
      <w:r w:rsidRPr="00561FBE">
        <w:rPr>
          <w:rFonts w:ascii="Avenir Next LT Pro" w:hAnsi="Avenir Next LT Pro"/>
          <w:color w:val="000000" w:themeColor="text1"/>
          <w:szCs w:val="22"/>
        </w:rPr>
        <w:t>bligatorias del USDA</w:t>
      </w:r>
    </w:p>
    <w:p w14:paraId="5212BE5A" w14:textId="77777777" w:rsidR="0064390F" w:rsidRDefault="0064390F" w:rsidP="736E1C72">
      <w:pPr>
        <w:pStyle w:val="Bullet"/>
        <w:tabs>
          <w:tab w:val="clear" w:pos="720"/>
        </w:tabs>
        <w:ind w:left="0" w:firstLine="0"/>
        <w:rPr>
          <w:rFonts w:ascii="Avenir Next LT Pro" w:hAnsi="Avenir Next LT Pro"/>
          <w:color w:val="000000" w:themeColor="text1"/>
          <w:szCs w:val="22"/>
        </w:rPr>
      </w:pPr>
    </w:p>
    <w:p w14:paraId="155C27D4" w14:textId="36300A41" w:rsidR="00512727" w:rsidRPr="00561FBE" w:rsidRDefault="0064390F" w:rsidP="736E1C72">
      <w:pPr>
        <w:pStyle w:val="Bullet"/>
        <w:tabs>
          <w:tab w:val="clear" w:pos="720"/>
        </w:tabs>
        <w:ind w:left="0" w:firstLine="0"/>
        <w:rPr>
          <w:rFonts w:ascii="Avenir Next LT Pro" w:hAnsi="Avenir Next LT Pro"/>
          <w:color w:val="000000" w:themeColor="text1"/>
        </w:rPr>
      </w:pPr>
      <w:r w:rsidRPr="0064390F">
        <w:rPr>
          <w:rFonts w:ascii="Avenir Next LT Pro" w:hAnsi="Avenir Next LT Pro"/>
          <w:color w:val="000000" w:themeColor="text1"/>
        </w:rPr>
        <w:t xml:space="preserve">El texto completo de este reglamento se puede encontrar en </w:t>
      </w:r>
      <w:hyperlink r:id="rId15">
        <w:r w:rsidR="00512727" w:rsidRPr="00561FBE">
          <w:rPr>
            <w:rStyle w:val="Hyperlink"/>
            <w:rFonts w:ascii="Avenir Next LT Pro" w:eastAsia="Verdana" w:hAnsi="Avenir Next LT Pro" w:cs="Verdana"/>
          </w:rPr>
          <w:t xml:space="preserve">http </w:t>
        </w:r>
      </w:hyperlink>
      <w:hyperlink r:id="rId16">
        <w:r w:rsidR="34BF0215" w:rsidRPr="00561FBE">
          <w:rPr>
            <w:rStyle w:val="Hyperlink"/>
            <w:rFonts w:ascii="Avenir Next LT Pro" w:eastAsia="Verdana" w:hAnsi="Avenir Next LT Pro" w:cs="Verdana"/>
          </w:rPr>
          <w:t xml:space="preserve">s://www.ecf </w:t>
        </w:r>
      </w:hyperlink>
      <w:hyperlink r:id="rId17">
        <w:r w:rsidR="00512727" w:rsidRPr="00561FBE">
          <w:rPr>
            <w:rStyle w:val="Hyperlink"/>
            <w:rFonts w:ascii="Avenir Next LT Pro" w:eastAsia="Verdana" w:hAnsi="Avenir Next LT Pro" w:cs="Verdana"/>
          </w:rPr>
          <w:t xml:space="preserve">r.gov/ </w:t>
        </w:r>
      </w:hyperlink>
      <w:r w:rsidR="00512727" w:rsidRPr="00561FBE">
        <w:rPr>
          <w:rFonts w:ascii="Avenir Next LT Pro" w:hAnsi="Avenir Next LT Pro"/>
          <w:color w:val="000000" w:themeColor="text1"/>
        </w:rPr>
        <w:t xml:space="preserve">. </w:t>
      </w:r>
      <w:r>
        <w:rPr>
          <w:rFonts w:ascii="Avenir Next LT Pro" w:hAnsi="Avenir Next LT Pro"/>
          <w:color w:val="000000" w:themeColor="text1"/>
        </w:rPr>
        <w:t xml:space="preserve">La </w:t>
      </w:r>
      <w:r w:rsidR="00512727" w:rsidRPr="00561FBE">
        <w:rPr>
          <w:rFonts w:ascii="Avenir Next LT Pro" w:hAnsi="Avenir Next LT Pro"/>
          <w:color w:val="000000" w:themeColor="text1"/>
        </w:rPr>
        <w:t>USDA debe garantizar que todas las organizaciones que reciben fondos de subvención del USDA cumplan con las pautas que se encuentran en estas circulares, según corresponda a los términos y condiciones respectivos de sus subvenciones.</w:t>
      </w:r>
    </w:p>
    <w:p w14:paraId="0B70B780" w14:textId="77777777" w:rsidR="00512727" w:rsidRPr="00561FBE" w:rsidRDefault="00512727" w:rsidP="00B849B6">
      <w:pPr>
        <w:rPr>
          <w:rFonts w:ascii="Avenir Next LT Pro" w:hAnsi="Avenir Next LT Pro"/>
          <w:color w:val="000000" w:themeColor="text1"/>
          <w:sz w:val="22"/>
          <w:szCs w:val="22"/>
        </w:rPr>
      </w:pPr>
    </w:p>
    <w:p w14:paraId="7E3C67E9" w14:textId="22AAD0AD" w:rsidR="00512727" w:rsidRPr="00561FBE" w:rsidRDefault="00512727" w:rsidP="00B849B6">
      <w:pPr>
        <w:pStyle w:val="NormalWeb"/>
        <w:spacing w:before="0" w:beforeAutospacing="0" w:after="0" w:afterAutospacing="0"/>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 xml:space="preserve">Envíe todas las preguntas relacionadas con esta solicitud por correo electrónico a </w:t>
      </w:r>
      <w:hyperlink r:id="rId18" w:history="1">
        <w:r w:rsidR="00F37457" w:rsidRPr="00561FBE">
          <w:rPr>
            <w:rStyle w:val="Hyperlink"/>
            <w:rFonts w:ascii="Avenir Next LT Pro" w:hAnsi="Avenir Next LT Pro"/>
            <w:sz w:val="22"/>
            <w:szCs w:val="22"/>
          </w:rPr>
          <w:t xml:space="preserve">trasa.grants@iesc.org </w:t>
        </w:r>
      </w:hyperlink>
      <w:r w:rsidRPr="00561FBE">
        <w:rPr>
          <w:rFonts w:ascii="Avenir Next LT Pro" w:hAnsi="Avenir Next LT Pro"/>
          <w:bCs/>
          <w:color w:val="000000" w:themeColor="text1"/>
          <w:sz w:val="22"/>
          <w:szCs w:val="22"/>
        </w:rPr>
        <w:t xml:space="preserve">. El Proyecto </w:t>
      </w:r>
      <w:r w:rsidR="00867EA3" w:rsidRPr="00561FBE">
        <w:rPr>
          <w:rFonts w:ascii="Avenir Next LT Pro" w:hAnsi="Avenir Next LT Pro"/>
          <w:color w:val="000000" w:themeColor="text1"/>
          <w:sz w:val="22"/>
          <w:szCs w:val="22"/>
        </w:rPr>
        <w:t xml:space="preserve">USDA TraSa </w:t>
      </w:r>
      <w:r w:rsidRPr="00561FBE">
        <w:rPr>
          <w:rFonts w:ascii="Avenir Next LT Pro" w:hAnsi="Avenir Next LT Pro"/>
          <w:bCs/>
          <w:color w:val="000000" w:themeColor="text1"/>
          <w:sz w:val="22"/>
          <w:szCs w:val="22"/>
        </w:rPr>
        <w:t>ayudará a los solicitantes a comprender el proceso de solicitud y puede brindar capacitación en el desarrollo de solicitudes a pedido de los solicitantes.</w:t>
      </w:r>
    </w:p>
    <w:p w14:paraId="6E6B619C" w14:textId="77777777"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p>
    <w:p w14:paraId="288C8334" w14:textId="7D85F05C" w:rsidR="00512727" w:rsidRPr="00561FBE" w:rsidRDefault="00512727" w:rsidP="00B849B6">
      <w:pPr>
        <w:pStyle w:val="NormalWeb"/>
        <w:spacing w:before="0" w:beforeAutospacing="0" w:after="0" w:afterAutospacing="0"/>
        <w:rPr>
          <w:rFonts w:ascii="Avenir Next LT Pro" w:hAnsi="Avenir Next LT Pro"/>
          <w:color w:val="000000" w:themeColor="text1"/>
          <w:sz w:val="22"/>
          <w:szCs w:val="22"/>
        </w:rPr>
      </w:pPr>
      <w:r w:rsidRPr="00561FBE">
        <w:rPr>
          <w:rFonts w:ascii="Avenir Next LT Pro" w:hAnsi="Avenir Next LT Pro"/>
          <w:color w:val="000000" w:themeColor="text1"/>
          <w:sz w:val="22"/>
          <w:szCs w:val="22"/>
        </w:rPr>
        <w:t>La emisión de esta RFA y la asistencia con el desarrollo de la solicitud no constituyen una adjudicación o compromiso por parte del Proyecto TraSa, ni compromete al Proyecto TraSa a pagar los costos incurridos en la preparación y presentación de una solicitud. Además, el Proyecto TraSa se reserva el derecho de aceptar o rechazar cualquiera o todas las solicitudes recibidas.</w:t>
      </w:r>
    </w:p>
    <w:p w14:paraId="31921A2A" w14:textId="77777777" w:rsidR="00512727" w:rsidRPr="00561FBE" w:rsidRDefault="00512727" w:rsidP="007E6707">
      <w:pPr>
        <w:pStyle w:val="NormalWeb"/>
        <w:tabs>
          <w:tab w:val="left" w:pos="3240"/>
        </w:tabs>
        <w:rPr>
          <w:rFonts w:ascii="Avenir Next LT Pro" w:hAnsi="Avenir Next LT Pro" w:cs="Arial"/>
          <w:b/>
          <w:bCs/>
          <w:color w:val="000000" w:themeColor="text1"/>
          <w:sz w:val="22"/>
          <w:szCs w:val="22"/>
        </w:rPr>
      </w:pPr>
      <w:r w:rsidRPr="00561FBE">
        <w:rPr>
          <w:rFonts w:ascii="Avenir Next LT Pro" w:hAnsi="Avenir Next LT Pro" w:cs="Arial"/>
          <w:b/>
          <w:bCs/>
          <w:color w:val="000000" w:themeColor="text1"/>
          <w:sz w:val="22"/>
          <w:szCs w:val="22"/>
        </w:rPr>
        <w:t>ANEXOS</w:t>
      </w:r>
    </w:p>
    <w:p w14:paraId="4D02808B" w14:textId="51674F11" w:rsidR="00512727" w:rsidRPr="00561FBE" w:rsidRDefault="00512727" w:rsidP="00B849B6">
      <w:pPr>
        <w:pStyle w:val="NormalWeb"/>
        <w:numPr>
          <w:ilvl w:val="0"/>
          <w:numId w:val="7"/>
        </w:numPr>
        <w:spacing w:before="0" w:beforeAutospacing="0" w:after="0" w:afterAutospacing="0"/>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 xml:space="preserve">Anexo 1 – Formulario de </w:t>
      </w:r>
      <w:r w:rsidR="0064390F">
        <w:rPr>
          <w:rFonts w:ascii="Avenir Next LT Pro" w:hAnsi="Avenir Next LT Pro"/>
          <w:bCs/>
          <w:color w:val="000000" w:themeColor="text1"/>
          <w:sz w:val="22"/>
          <w:szCs w:val="22"/>
        </w:rPr>
        <w:t>S</w:t>
      </w:r>
      <w:r w:rsidRPr="00561FBE">
        <w:rPr>
          <w:rFonts w:ascii="Avenir Next LT Pro" w:hAnsi="Avenir Next LT Pro"/>
          <w:bCs/>
          <w:color w:val="000000" w:themeColor="text1"/>
          <w:sz w:val="22"/>
          <w:szCs w:val="22"/>
        </w:rPr>
        <w:t xml:space="preserve">olicitud de </w:t>
      </w:r>
      <w:r w:rsidR="0064390F">
        <w:rPr>
          <w:rFonts w:ascii="Avenir Next LT Pro" w:hAnsi="Avenir Next LT Pro"/>
          <w:bCs/>
          <w:color w:val="000000" w:themeColor="text1"/>
          <w:sz w:val="22"/>
          <w:szCs w:val="22"/>
        </w:rPr>
        <w:t>S</w:t>
      </w:r>
      <w:r w:rsidRPr="00561FBE">
        <w:rPr>
          <w:rFonts w:ascii="Avenir Next LT Pro" w:hAnsi="Avenir Next LT Pro"/>
          <w:bCs/>
          <w:color w:val="000000" w:themeColor="text1"/>
          <w:sz w:val="22"/>
          <w:szCs w:val="22"/>
        </w:rPr>
        <w:t>ubvención</w:t>
      </w:r>
    </w:p>
    <w:p w14:paraId="740A32AE" w14:textId="7F3DB80F" w:rsidR="00512727" w:rsidRPr="00F559E6" w:rsidRDefault="00512727" w:rsidP="00B849B6">
      <w:pPr>
        <w:pStyle w:val="NormalWeb"/>
        <w:numPr>
          <w:ilvl w:val="0"/>
          <w:numId w:val="7"/>
        </w:numPr>
        <w:spacing w:before="0" w:beforeAutospacing="0" w:after="0" w:afterAutospacing="0"/>
        <w:rPr>
          <w:rFonts w:ascii="Avenir Next LT Pro" w:hAnsi="Avenir Next LT Pro"/>
          <w:bCs/>
          <w:color w:val="000000" w:themeColor="text1"/>
          <w:sz w:val="22"/>
          <w:szCs w:val="22"/>
          <w:lang w:val="es-DO"/>
        </w:rPr>
      </w:pPr>
      <w:r w:rsidRPr="00F559E6">
        <w:rPr>
          <w:rFonts w:ascii="Avenir Next LT Pro" w:hAnsi="Avenir Next LT Pro"/>
          <w:bCs/>
          <w:color w:val="000000" w:themeColor="text1"/>
          <w:sz w:val="22"/>
          <w:szCs w:val="22"/>
          <w:lang w:val="es-DO"/>
        </w:rPr>
        <w:t xml:space="preserve">Anexo 2 – </w:t>
      </w:r>
      <w:r w:rsidR="00A92A99" w:rsidRPr="00F559E6">
        <w:rPr>
          <w:rFonts w:ascii="Avenir Next LT Pro" w:hAnsi="Avenir Next LT Pro"/>
          <w:bCs/>
          <w:color w:val="000000" w:themeColor="text1"/>
          <w:sz w:val="22"/>
          <w:szCs w:val="22"/>
          <w:lang w:val="es-DO"/>
        </w:rPr>
        <w:t xml:space="preserve">Formulario de </w:t>
      </w:r>
      <w:r w:rsidR="0064390F" w:rsidRPr="00F559E6">
        <w:rPr>
          <w:rFonts w:ascii="Avenir Next LT Pro" w:hAnsi="Avenir Next LT Pro"/>
          <w:bCs/>
          <w:color w:val="000000" w:themeColor="text1"/>
          <w:sz w:val="22"/>
          <w:szCs w:val="22"/>
          <w:lang w:val="es-DO"/>
        </w:rPr>
        <w:t>P</w:t>
      </w:r>
      <w:r w:rsidR="00A92A99" w:rsidRPr="00F559E6">
        <w:rPr>
          <w:rFonts w:ascii="Avenir Next LT Pro" w:hAnsi="Avenir Next LT Pro"/>
          <w:bCs/>
          <w:color w:val="000000" w:themeColor="text1"/>
          <w:sz w:val="22"/>
          <w:szCs w:val="22"/>
          <w:lang w:val="es-DO"/>
        </w:rPr>
        <w:t xml:space="preserve">resupuesto de </w:t>
      </w:r>
      <w:r w:rsidR="0064390F" w:rsidRPr="00F559E6">
        <w:rPr>
          <w:rFonts w:ascii="Avenir Next LT Pro" w:hAnsi="Avenir Next LT Pro"/>
          <w:bCs/>
          <w:color w:val="000000" w:themeColor="text1"/>
          <w:sz w:val="22"/>
          <w:szCs w:val="22"/>
          <w:lang w:val="es-DO"/>
        </w:rPr>
        <w:t>S</w:t>
      </w:r>
      <w:r w:rsidR="00A92A99" w:rsidRPr="00F559E6">
        <w:rPr>
          <w:rFonts w:ascii="Avenir Next LT Pro" w:hAnsi="Avenir Next LT Pro"/>
          <w:bCs/>
          <w:color w:val="000000" w:themeColor="text1"/>
          <w:sz w:val="22"/>
          <w:szCs w:val="22"/>
          <w:lang w:val="es-DO"/>
        </w:rPr>
        <w:t xml:space="preserve">olicitud de </w:t>
      </w:r>
      <w:r w:rsidR="0064390F" w:rsidRPr="00F559E6">
        <w:rPr>
          <w:rFonts w:ascii="Avenir Next LT Pro" w:hAnsi="Avenir Next LT Pro"/>
          <w:bCs/>
          <w:color w:val="000000" w:themeColor="text1"/>
          <w:sz w:val="22"/>
          <w:szCs w:val="22"/>
          <w:lang w:val="es-DO"/>
        </w:rPr>
        <w:t>S</w:t>
      </w:r>
      <w:r w:rsidR="00A92A99" w:rsidRPr="00F559E6">
        <w:rPr>
          <w:rFonts w:ascii="Avenir Next LT Pro" w:hAnsi="Avenir Next LT Pro"/>
          <w:bCs/>
          <w:color w:val="000000" w:themeColor="text1"/>
          <w:sz w:val="22"/>
          <w:szCs w:val="22"/>
          <w:lang w:val="es-DO"/>
        </w:rPr>
        <w:t>ubvención</w:t>
      </w:r>
    </w:p>
    <w:p w14:paraId="4647236A" w14:textId="1F475A60" w:rsidR="00512727" w:rsidRPr="00F559E6" w:rsidRDefault="00512727" w:rsidP="00B849B6">
      <w:pPr>
        <w:pStyle w:val="NormalWeb"/>
        <w:numPr>
          <w:ilvl w:val="0"/>
          <w:numId w:val="7"/>
        </w:numPr>
        <w:spacing w:before="0" w:beforeAutospacing="0" w:after="0" w:afterAutospacing="0"/>
        <w:rPr>
          <w:rFonts w:ascii="Avenir Next LT Pro" w:hAnsi="Avenir Next LT Pro"/>
          <w:bCs/>
          <w:color w:val="000000" w:themeColor="text1"/>
          <w:sz w:val="22"/>
          <w:szCs w:val="22"/>
          <w:lang w:val="es-DO"/>
        </w:rPr>
      </w:pPr>
      <w:r w:rsidRPr="00F559E6">
        <w:rPr>
          <w:rFonts w:ascii="Avenir Next LT Pro" w:hAnsi="Avenir Next LT Pro"/>
          <w:bCs/>
          <w:color w:val="000000" w:themeColor="text1"/>
          <w:sz w:val="22"/>
          <w:szCs w:val="22"/>
          <w:lang w:val="es-DO"/>
        </w:rPr>
        <w:t xml:space="preserve">Anexo 3 – </w:t>
      </w:r>
      <w:r w:rsidR="00F214D9" w:rsidRPr="00F559E6">
        <w:rPr>
          <w:rFonts w:ascii="Avenir Next LT Pro" w:hAnsi="Avenir Next LT Pro"/>
          <w:bCs/>
          <w:color w:val="000000" w:themeColor="text1"/>
          <w:sz w:val="22"/>
          <w:szCs w:val="22"/>
          <w:lang w:val="es-DO"/>
        </w:rPr>
        <w:t xml:space="preserve">Cuestionario de Riesgo Previo </w:t>
      </w:r>
      <w:r w:rsidR="007A4210" w:rsidRPr="00F559E6">
        <w:rPr>
          <w:rFonts w:ascii="Avenir Next LT Pro" w:hAnsi="Avenir Next LT Pro"/>
          <w:bCs/>
          <w:color w:val="000000" w:themeColor="text1"/>
          <w:sz w:val="22"/>
          <w:szCs w:val="22"/>
          <w:lang w:val="es-DO"/>
        </w:rPr>
        <w:t>a la Adjudicación</w:t>
      </w:r>
    </w:p>
    <w:p w14:paraId="32266A0F" w14:textId="71A526DE" w:rsidR="00512727" w:rsidRPr="00561FBE" w:rsidRDefault="00512727" w:rsidP="00B849B6">
      <w:pPr>
        <w:pStyle w:val="NormalWeb"/>
        <w:numPr>
          <w:ilvl w:val="0"/>
          <w:numId w:val="7"/>
        </w:numPr>
        <w:spacing w:before="0" w:beforeAutospacing="0" w:after="0" w:afterAutospacing="0"/>
        <w:rPr>
          <w:rFonts w:ascii="Avenir Next LT Pro" w:hAnsi="Avenir Next LT Pro"/>
          <w:bCs/>
          <w:color w:val="000000" w:themeColor="text1"/>
          <w:sz w:val="22"/>
          <w:szCs w:val="22"/>
        </w:rPr>
      </w:pPr>
      <w:r w:rsidRPr="00561FBE">
        <w:rPr>
          <w:rFonts w:ascii="Avenir Next LT Pro" w:hAnsi="Avenir Next LT Pro"/>
          <w:bCs/>
          <w:color w:val="000000" w:themeColor="text1"/>
          <w:sz w:val="22"/>
          <w:szCs w:val="22"/>
        </w:rPr>
        <w:t xml:space="preserve">Anexo 4 – Certificaciones </w:t>
      </w:r>
      <w:r w:rsidR="0064390F">
        <w:rPr>
          <w:rFonts w:ascii="Avenir Next LT Pro" w:hAnsi="Avenir Next LT Pro"/>
          <w:bCs/>
          <w:color w:val="000000" w:themeColor="text1"/>
          <w:sz w:val="22"/>
          <w:szCs w:val="22"/>
        </w:rPr>
        <w:t>R</w:t>
      </w:r>
      <w:r w:rsidRPr="00561FBE">
        <w:rPr>
          <w:rFonts w:ascii="Avenir Next LT Pro" w:hAnsi="Avenir Next LT Pro"/>
          <w:bCs/>
          <w:color w:val="000000" w:themeColor="text1"/>
          <w:sz w:val="22"/>
          <w:szCs w:val="22"/>
        </w:rPr>
        <w:t>equeridas</w:t>
      </w:r>
    </w:p>
    <w:p w14:paraId="01F39C4C" w14:textId="77777777" w:rsidR="009A6E6E" w:rsidRPr="00561FBE" w:rsidRDefault="009A6E6E" w:rsidP="00C54838"/>
    <w:sectPr w:rsidR="009A6E6E" w:rsidRPr="00561FBE" w:rsidSect="00743D6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EA27" w14:textId="77777777" w:rsidR="00743D68" w:rsidRDefault="00743D68" w:rsidP="00512727">
      <w:r>
        <w:separator/>
      </w:r>
    </w:p>
  </w:endnote>
  <w:endnote w:type="continuationSeparator" w:id="0">
    <w:p w14:paraId="6748C19F" w14:textId="77777777" w:rsidR="00743D68" w:rsidRDefault="00743D68" w:rsidP="00512727">
      <w:r>
        <w:continuationSeparator/>
      </w:r>
    </w:p>
  </w:endnote>
  <w:endnote w:type="continuationNotice" w:id="1">
    <w:p w14:paraId="38BB30DB" w14:textId="77777777" w:rsidR="00743D68" w:rsidRDefault="0074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w:altName w:val="Arial"/>
    <w:charset w:val="00"/>
    <w:family w:val="auto"/>
    <w:pitch w:val="default"/>
  </w:font>
  <w:font w:name="Avenir Next LT Pro">
    <w:charset w:val="00"/>
    <w:family w:val="swiss"/>
    <w:pitch w:val="variable"/>
    <w:sig w:usb0="800000EF" w:usb1="5000204A"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D65E" w14:textId="78CBD400" w:rsidR="00D84C8A" w:rsidRDefault="00867B33">
    <w:pPr>
      <w:pStyle w:val="Footer"/>
    </w:pPr>
    <w:r>
      <w:rPr>
        <w:noProof/>
      </w:rPr>
      <w:drawing>
        <wp:anchor distT="0" distB="0" distL="114300" distR="114300" simplePos="0" relativeHeight="251662336" behindDoc="0" locked="0" layoutInCell="1" allowOverlap="1" wp14:anchorId="3E910387" wp14:editId="3D7E2CD1">
          <wp:simplePos x="0" y="0"/>
          <wp:positionH relativeFrom="column">
            <wp:posOffset>5259070</wp:posOffset>
          </wp:positionH>
          <wp:positionV relativeFrom="paragraph">
            <wp:posOffset>-635</wp:posOffset>
          </wp:positionV>
          <wp:extent cx="860298" cy="274320"/>
          <wp:effectExtent l="0" t="0" r="0" b="0"/>
          <wp:wrapNone/>
          <wp:docPr id="62864585" name="Picture 62864585"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367696" name="Picture 1" descr="A picture containing font, graphics, logo, graphic design&#10;&#10;Description automatically generated"/>
                  <pic:cNvPicPr>
                    <a:picLocks noChangeAspect="1"/>
                  </pic:cNvPicPr>
                </pic:nvPicPr>
                <pic:blipFill>
                  <a:blip r:embed="rId1"/>
                  <a:stretch>
                    <a:fillRect/>
                  </a:stretch>
                </pic:blipFill>
                <pic:spPr>
                  <a:xfrm>
                    <a:off x="0" y="0"/>
                    <a:ext cx="860298" cy="2743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1FC7" w14:textId="77777777" w:rsidR="00743D68" w:rsidRDefault="00743D68" w:rsidP="00512727">
      <w:r>
        <w:separator/>
      </w:r>
    </w:p>
  </w:footnote>
  <w:footnote w:type="continuationSeparator" w:id="0">
    <w:p w14:paraId="3F0031FE" w14:textId="77777777" w:rsidR="00743D68" w:rsidRDefault="00743D68" w:rsidP="00512727">
      <w:r>
        <w:continuationSeparator/>
      </w:r>
    </w:p>
  </w:footnote>
  <w:footnote w:type="continuationNotice" w:id="1">
    <w:p w14:paraId="332181EB" w14:textId="77777777" w:rsidR="00743D68" w:rsidRDefault="00743D68"/>
  </w:footnote>
  <w:footnote w:id="2">
    <w:p w14:paraId="78FD6F1D" w14:textId="77777777" w:rsidR="002E7220" w:rsidRPr="00961D56" w:rsidRDefault="002E7220" w:rsidP="002E7220">
      <w:pPr>
        <w:pStyle w:val="FootnoteText"/>
        <w:rPr>
          <w:rFonts w:ascii="Verdana" w:hAnsi="Verdana"/>
        </w:rPr>
      </w:pPr>
      <w:r>
        <w:rPr>
          <w:rStyle w:val="FootnoteReference"/>
        </w:rPr>
        <w:footnoteRef/>
      </w:r>
      <w:r>
        <w:t xml:space="preserve"> </w:t>
      </w:r>
      <w:r w:rsidRPr="00041B54">
        <w:rPr>
          <w:rFonts w:ascii="Verdana" w:hAnsi="Verdana"/>
        </w:rPr>
        <w:t>El Proyecto TraSa puede considerar índices de contribución más bajos de los solicitantes que sean propiedad de mujeres o jóvenes (aquellos de 35 años de edad o menos).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780D" w14:textId="683CB8D7" w:rsidR="00D84C8A" w:rsidRDefault="00D84C8A">
    <w:pPr>
      <w:pStyle w:val="Header"/>
    </w:pPr>
    <w:r>
      <w:rPr>
        <w:noProof/>
      </w:rPr>
      <w:drawing>
        <wp:anchor distT="0" distB="0" distL="114300" distR="114300" simplePos="0" relativeHeight="251659264" behindDoc="0" locked="0" layoutInCell="1" allowOverlap="1" wp14:anchorId="7C8C000C" wp14:editId="21EAB470">
          <wp:simplePos x="0" y="0"/>
          <wp:positionH relativeFrom="column">
            <wp:posOffset>3770630</wp:posOffset>
          </wp:positionH>
          <wp:positionV relativeFrom="paragraph">
            <wp:posOffset>0</wp:posOffset>
          </wp:positionV>
          <wp:extent cx="1433830" cy="457200"/>
          <wp:effectExtent l="0" t="0" r="0" b="0"/>
          <wp:wrapNone/>
          <wp:docPr id="1311367696"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367696" name="Picture 1" descr="A picture containing font, graphics, logo, graphic design&#10;&#10;Description automatically generated"/>
                  <pic:cNvPicPr>
                    <a:picLocks noChangeAspect="1"/>
                  </pic:cNvPicPr>
                </pic:nvPicPr>
                <pic:blipFill>
                  <a:blip r:embed="rId1"/>
                  <a:stretch>
                    <a:fillRect/>
                  </a:stretch>
                </pic:blipFill>
                <pic:spPr>
                  <a:xfrm>
                    <a:off x="0" y="0"/>
                    <a:ext cx="1433830" cy="457200"/>
                  </a:xfrm>
                  <a:prstGeom prst="rect">
                    <a:avLst/>
                  </a:prstGeom>
                </pic:spPr>
              </pic:pic>
            </a:graphicData>
          </a:graphic>
        </wp:anchor>
      </w:drawing>
    </w:r>
    <w:r>
      <w:rPr>
        <w:noProof/>
      </w:rPr>
      <w:drawing>
        <wp:anchor distT="0" distB="0" distL="114300" distR="114300" simplePos="0" relativeHeight="251660288" behindDoc="0" locked="0" layoutInCell="1" allowOverlap="1" wp14:anchorId="4418EBB4" wp14:editId="0B172904">
          <wp:simplePos x="0" y="0"/>
          <wp:positionH relativeFrom="column">
            <wp:posOffset>0</wp:posOffset>
          </wp:positionH>
          <wp:positionV relativeFrom="paragraph">
            <wp:posOffset>635</wp:posOffset>
          </wp:positionV>
          <wp:extent cx="3549015" cy="457200"/>
          <wp:effectExtent l="0" t="0" r="0" b="0"/>
          <wp:wrapNone/>
          <wp:docPr id="1469498963"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98963" name="Picture 2" descr="A black background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9015"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BFD"/>
    <w:multiLevelType w:val="multilevel"/>
    <w:tmpl w:val="B9F0C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B5E43"/>
    <w:multiLevelType w:val="hybridMultilevel"/>
    <w:tmpl w:val="91EA5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16CC8"/>
    <w:multiLevelType w:val="hybridMultilevel"/>
    <w:tmpl w:val="578C037A"/>
    <w:lvl w:ilvl="0" w:tplc="04090017">
      <w:start w:val="1"/>
      <w:numFmt w:val="decimal"/>
      <w:lvlText w:val="%1."/>
      <w:lvlJc w:val="left"/>
      <w:pPr>
        <w:tabs>
          <w:tab w:val="num" w:pos="360"/>
        </w:tabs>
        <w:ind w:left="360" w:hanging="360"/>
      </w:pPr>
      <w:rPr>
        <w:rFonts w:cs="Times New Roman"/>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A0E32"/>
    <w:multiLevelType w:val="hybridMultilevel"/>
    <w:tmpl w:val="71E615EE"/>
    <w:lvl w:ilvl="0" w:tplc="A5C633B0">
      <w:start w:val="1"/>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83ADB"/>
    <w:multiLevelType w:val="hybridMultilevel"/>
    <w:tmpl w:val="253C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D6365"/>
    <w:multiLevelType w:val="multilevel"/>
    <w:tmpl w:val="DE1C97B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D43A84"/>
    <w:multiLevelType w:val="hybridMultilevel"/>
    <w:tmpl w:val="022EF1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E0720"/>
    <w:multiLevelType w:val="multilevel"/>
    <w:tmpl w:val="1394662A"/>
    <w:lvl w:ilvl="0">
      <w:start w:val="1"/>
      <w:numFmt w:val="decimal"/>
      <w:pStyle w:val="TableBullet"/>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8764BA3"/>
    <w:multiLevelType w:val="multilevel"/>
    <w:tmpl w:val="D26885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C96784"/>
    <w:multiLevelType w:val="hybridMultilevel"/>
    <w:tmpl w:val="EF1C84AE"/>
    <w:lvl w:ilvl="0" w:tplc="04090017">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44066F34"/>
    <w:multiLevelType w:val="hybridMultilevel"/>
    <w:tmpl w:val="EE8E3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cs="Times New Roman" w:hint="default"/>
      </w:rPr>
    </w:lvl>
    <w:lvl w:ilvl="1" w:tplc="A3104826">
      <w:start w:val="1"/>
      <w:numFmt w:val="bullet"/>
      <w:lvlText w:val="o"/>
      <w:lvlJc w:val="left"/>
      <w:pPr>
        <w:tabs>
          <w:tab w:val="num" w:pos="1080"/>
        </w:tabs>
        <w:ind w:left="1080" w:hanging="360"/>
      </w:pPr>
      <w:rPr>
        <w:rFonts w:ascii="Courier New" w:hAnsi="Courier New" w:cs="Times New Roman"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cs="Times New Roman"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cs="Times New Roman"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AF3D46"/>
    <w:multiLevelType w:val="hybridMultilevel"/>
    <w:tmpl w:val="D3C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C4FA9"/>
    <w:multiLevelType w:val="hybridMultilevel"/>
    <w:tmpl w:val="75EC653A"/>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5"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start w:val="1"/>
      <w:numFmt w:val="bullet"/>
      <w:lvlText w:val=""/>
      <w:lvlJc w:val="left"/>
      <w:pPr>
        <w:tabs>
          <w:tab w:val="num" w:pos="2160"/>
        </w:tabs>
        <w:ind w:left="2160" w:hanging="360"/>
      </w:pPr>
      <w:rPr>
        <w:rFonts w:ascii="Wingdings" w:hAnsi="Wingdings" w:hint="default"/>
      </w:rPr>
    </w:lvl>
    <w:lvl w:ilvl="3" w:tplc="E51AA48E">
      <w:start w:val="1"/>
      <w:numFmt w:val="bullet"/>
      <w:lvlText w:val=""/>
      <w:lvlJc w:val="left"/>
      <w:pPr>
        <w:tabs>
          <w:tab w:val="num" w:pos="2880"/>
        </w:tabs>
        <w:ind w:left="2880" w:hanging="360"/>
      </w:pPr>
      <w:rPr>
        <w:rFonts w:ascii="Symbol" w:hAnsi="Symbol" w:hint="default"/>
      </w:rPr>
    </w:lvl>
    <w:lvl w:ilvl="4" w:tplc="63D8DC58">
      <w:start w:val="1"/>
      <w:numFmt w:val="bullet"/>
      <w:lvlText w:val="o"/>
      <w:lvlJc w:val="left"/>
      <w:pPr>
        <w:tabs>
          <w:tab w:val="num" w:pos="3600"/>
        </w:tabs>
        <w:ind w:left="3600" w:hanging="360"/>
      </w:pPr>
      <w:rPr>
        <w:rFonts w:ascii="Courier New" w:hAnsi="Courier New" w:cs="Times New Roman" w:hint="default"/>
      </w:rPr>
    </w:lvl>
    <w:lvl w:ilvl="5" w:tplc="D6B46F08">
      <w:start w:val="1"/>
      <w:numFmt w:val="bullet"/>
      <w:lvlText w:val=""/>
      <w:lvlJc w:val="left"/>
      <w:pPr>
        <w:tabs>
          <w:tab w:val="num" w:pos="4320"/>
        </w:tabs>
        <w:ind w:left="4320" w:hanging="360"/>
      </w:pPr>
      <w:rPr>
        <w:rFonts w:ascii="Wingdings" w:hAnsi="Wingdings" w:hint="default"/>
      </w:rPr>
    </w:lvl>
    <w:lvl w:ilvl="6" w:tplc="F3BE6010">
      <w:start w:val="1"/>
      <w:numFmt w:val="bullet"/>
      <w:lvlText w:val=""/>
      <w:lvlJc w:val="left"/>
      <w:pPr>
        <w:tabs>
          <w:tab w:val="num" w:pos="5040"/>
        </w:tabs>
        <w:ind w:left="5040" w:hanging="360"/>
      </w:pPr>
      <w:rPr>
        <w:rFonts w:ascii="Symbol" w:hAnsi="Symbol" w:hint="default"/>
      </w:rPr>
    </w:lvl>
    <w:lvl w:ilvl="7" w:tplc="DA3475C0">
      <w:start w:val="1"/>
      <w:numFmt w:val="bullet"/>
      <w:lvlText w:val="o"/>
      <w:lvlJc w:val="left"/>
      <w:pPr>
        <w:tabs>
          <w:tab w:val="num" w:pos="5760"/>
        </w:tabs>
        <w:ind w:left="5760" w:hanging="360"/>
      </w:pPr>
      <w:rPr>
        <w:rFonts w:ascii="Courier New" w:hAnsi="Courier New" w:cs="Times New Roman" w:hint="default"/>
      </w:rPr>
    </w:lvl>
    <w:lvl w:ilvl="8" w:tplc="CF34BAB0">
      <w:start w:val="1"/>
      <w:numFmt w:val="bullet"/>
      <w:lvlText w:val=""/>
      <w:lvlJc w:val="left"/>
      <w:pPr>
        <w:tabs>
          <w:tab w:val="num" w:pos="6480"/>
        </w:tabs>
        <w:ind w:left="6480" w:hanging="360"/>
      </w:pPr>
      <w:rPr>
        <w:rFonts w:ascii="Wingdings" w:hAnsi="Wingdings" w:hint="default"/>
      </w:rPr>
    </w:lvl>
  </w:abstractNum>
  <w:num w:numId="1" w16cid:durableId="1866558696">
    <w:abstractNumId w:val="1"/>
  </w:num>
  <w:num w:numId="2" w16cid:durableId="1759326186">
    <w:abstractNumId w:val="16"/>
  </w:num>
  <w:num w:numId="3" w16cid:durableId="1619724102">
    <w:abstractNumId w:val="7"/>
  </w:num>
  <w:num w:numId="4" w16cid:durableId="311720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733584">
    <w:abstractNumId w:val="12"/>
  </w:num>
  <w:num w:numId="6" w16cid:durableId="13625102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8136855">
    <w:abstractNumId w:val="3"/>
    <w:lvlOverride w:ilvl="0">
      <w:startOverride w:val="1"/>
    </w:lvlOverride>
    <w:lvlOverride w:ilvl="1"/>
    <w:lvlOverride w:ilvl="2"/>
    <w:lvlOverride w:ilvl="3"/>
    <w:lvlOverride w:ilvl="4"/>
    <w:lvlOverride w:ilvl="5"/>
    <w:lvlOverride w:ilvl="6"/>
    <w:lvlOverride w:ilvl="7"/>
    <w:lvlOverride w:ilvl="8"/>
  </w:num>
  <w:num w:numId="8" w16cid:durableId="596016182">
    <w:abstractNumId w:val="8"/>
  </w:num>
  <w:num w:numId="9" w16cid:durableId="1688363718">
    <w:abstractNumId w:val="0"/>
  </w:num>
  <w:num w:numId="10" w16cid:durableId="845022584">
    <w:abstractNumId w:val="9"/>
  </w:num>
  <w:num w:numId="11" w16cid:durableId="1151950002">
    <w:abstractNumId w:val="6"/>
  </w:num>
  <w:num w:numId="12" w16cid:durableId="1001737005">
    <w:abstractNumId w:val="3"/>
  </w:num>
  <w:num w:numId="13" w16cid:durableId="1137070421">
    <w:abstractNumId w:val="11"/>
  </w:num>
  <w:num w:numId="14" w16cid:durableId="1585333119">
    <w:abstractNumId w:val="14"/>
  </w:num>
  <w:num w:numId="15" w16cid:durableId="381102134">
    <w:abstractNumId w:val="13"/>
  </w:num>
  <w:num w:numId="16" w16cid:durableId="2144492764">
    <w:abstractNumId w:val="5"/>
  </w:num>
  <w:num w:numId="17" w16cid:durableId="1072003312">
    <w:abstractNumId w:val="4"/>
  </w:num>
  <w:num w:numId="18" w16cid:durableId="1251309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zE1sDA2MDc2sjBU0lEKTi0uzszPAykwrQUAOU5oOSwAAAA="/>
  </w:docVars>
  <w:rsids>
    <w:rsidRoot w:val="00512727"/>
    <w:rsid w:val="000009F6"/>
    <w:rsid w:val="00003190"/>
    <w:rsid w:val="00006BA5"/>
    <w:rsid w:val="00011B01"/>
    <w:rsid w:val="00013955"/>
    <w:rsid w:val="00014C8B"/>
    <w:rsid w:val="0001707D"/>
    <w:rsid w:val="00020722"/>
    <w:rsid w:val="00022042"/>
    <w:rsid w:val="000244AC"/>
    <w:rsid w:val="00043A71"/>
    <w:rsid w:val="00044859"/>
    <w:rsid w:val="0004755F"/>
    <w:rsid w:val="0005431D"/>
    <w:rsid w:val="00060F10"/>
    <w:rsid w:val="00083D74"/>
    <w:rsid w:val="00086DDA"/>
    <w:rsid w:val="0009032B"/>
    <w:rsid w:val="000908C9"/>
    <w:rsid w:val="0009184C"/>
    <w:rsid w:val="00093853"/>
    <w:rsid w:val="00093DC1"/>
    <w:rsid w:val="00095006"/>
    <w:rsid w:val="000A0D6D"/>
    <w:rsid w:val="000A3072"/>
    <w:rsid w:val="000A7887"/>
    <w:rsid w:val="000B310C"/>
    <w:rsid w:val="000B324A"/>
    <w:rsid w:val="000C551E"/>
    <w:rsid w:val="000E0CD3"/>
    <w:rsid w:val="000E4261"/>
    <w:rsid w:val="000E5AA2"/>
    <w:rsid w:val="000F3061"/>
    <w:rsid w:val="000F56B3"/>
    <w:rsid w:val="0010117B"/>
    <w:rsid w:val="001035B3"/>
    <w:rsid w:val="001036BD"/>
    <w:rsid w:val="001103CA"/>
    <w:rsid w:val="001104F1"/>
    <w:rsid w:val="00115C12"/>
    <w:rsid w:val="001215E9"/>
    <w:rsid w:val="00122A57"/>
    <w:rsid w:val="00131769"/>
    <w:rsid w:val="001324EB"/>
    <w:rsid w:val="00133EB1"/>
    <w:rsid w:val="001348FE"/>
    <w:rsid w:val="00135003"/>
    <w:rsid w:val="00135F16"/>
    <w:rsid w:val="00136E15"/>
    <w:rsid w:val="00140825"/>
    <w:rsid w:val="00140837"/>
    <w:rsid w:val="001411C1"/>
    <w:rsid w:val="00145841"/>
    <w:rsid w:val="0017009B"/>
    <w:rsid w:val="00174707"/>
    <w:rsid w:val="00181625"/>
    <w:rsid w:val="00185D74"/>
    <w:rsid w:val="00190E85"/>
    <w:rsid w:val="00192831"/>
    <w:rsid w:val="00194A2B"/>
    <w:rsid w:val="00196DE8"/>
    <w:rsid w:val="001A113E"/>
    <w:rsid w:val="001A23EE"/>
    <w:rsid w:val="001A2600"/>
    <w:rsid w:val="001A4A68"/>
    <w:rsid w:val="001B12AE"/>
    <w:rsid w:val="001B20EC"/>
    <w:rsid w:val="001B24C0"/>
    <w:rsid w:val="001B3BB6"/>
    <w:rsid w:val="001B575C"/>
    <w:rsid w:val="001B5B35"/>
    <w:rsid w:val="001B7A24"/>
    <w:rsid w:val="001C1D6C"/>
    <w:rsid w:val="001C4E39"/>
    <w:rsid w:val="001C640C"/>
    <w:rsid w:val="001C6796"/>
    <w:rsid w:val="001C738B"/>
    <w:rsid w:val="001E0A0E"/>
    <w:rsid w:val="001E26CB"/>
    <w:rsid w:val="001E3295"/>
    <w:rsid w:val="001E47D0"/>
    <w:rsid w:val="001F146E"/>
    <w:rsid w:val="001F27DD"/>
    <w:rsid w:val="001F5C15"/>
    <w:rsid w:val="001F5D68"/>
    <w:rsid w:val="001F6B3E"/>
    <w:rsid w:val="00202C23"/>
    <w:rsid w:val="0020587A"/>
    <w:rsid w:val="00206B1F"/>
    <w:rsid w:val="00206F5F"/>
    <w:rsid w:val="002074CC"/>
    <w:rsid w:val="00212AF4"/>
    <w:rsid w:val="00213C69"/>
    <w:rsid w:val="00215800"/>
    <w:rsid w:val="00233B71"/>
    <w:rsid w:val="00243E9B"/>
    <w:rsid w:val="00244615"/>
    <w:rsid w:val="00247510"/>
    <w:rsid w:val="00251CC5"/>
    <w:rsid w:val="00252E4D"/>
    <w:rsid w:val="00254E08"/>
    <w:rsid w:val="00266D2F"/>
    <w:rsid w:val="00272759"/>
    <w:rsid w:val="002746A2"/>
    <w:rsid w:val="00275F5B"/>
    <w:rsid w:val="0028164B"/>
    <w:rsid w:val="00283DD5"/>
    <w:rsid w:val="0028677D"/>
    <w:rsid w:val="0028715F"/>
    <w:rsid w:val="00297C25"/>
    <w:rsid w:val="002A1E17"/>
    <w:rsid w:val="002A23F4"/>
    <w:rsid w:val="002B2815"/>
    <w:rsid w:val="002B58C4"/>
    <w:rsid w:val="002C2FA4"/>
    <w:rsid w:val="002C394C"/>
    <w:rsid w:val="002C3FCA"/>
    <w:rsid w:val="002C6BEC"/>
    <w:rsid w:val="002D23C2"/>
    <w:rsid w:val="002E3D4A"/>
    <w:rsid w:val="002E4BE6"/>
    <w:rsid w:val="002E7220"/>
    <w:rsid w:val="002E7722"/>
    <w:rsid w:val="002F0DE7"/>
    <w:rsid w:val="002F2830"/>
    <w:rsid w:val="002F4DCD"/>
    <w:rsid w:val="002F4F4C"/>
    <w:rsid w:val="00301D73"/>
    <w:rsid w:val="00306CD9"/>
    <w:rsid w:val="00307680"/>
    <w:rsid w:val="00311AC3"/>
    <w:rsid w:val="0031291E"/>
    <w:rsid w:val="00315062"/>
    <w:rsid w:val="00321A96"/>
    <w:rsid w:val="0032442F"/>
    <w:rsid w:val="00324DD2"/>
    <w:rsid w:val="0032619E"/>
    <w:rsid w:val="00327665"/>
    <w:rsid w:val="00327DBF"/>
    <w:rsid w:val="0033219A"/>
    <w:rsid w:val="00335AA9"/>
    <w:rsid w:val="00343535"/>
    <w:rsid w:val="0034586C"/>
    <w:rsid w:val="003519FC"/>
    <w:rsid w:val="00351C0C"/>
    <w:rsid w:val="0035284B"/>
    <w:rsid w:val="00352F71"/>
    <w:rsid w:val="00365018"/>
    <w:rsid w:val="003654D6"/>
    <w:rsid w:val="00374110"/>
    <w:rsid w:val="003752FD"/>
    <w:rsid w:val="00375D62"/>
    <w:rsid w:val="003772F7"/>
    <w:rsid w:val="00383A8E"/>
    <w:rsid w:val="00387462"/>
    <w:rsid w:val="003902D4"/>
    <w:rsid w:val="00390B1E"/>
    <w:rsid w:val="00392AD4"/>
    <w:rsid w:val="00394F62"/>
    <w:rsid w:val="003A030A"/>
    <w:rsid w:val="003A1BDC"/>
    <w:rsid w:val="003A68B0"/>
    <w:rsid w:val="003B1B6B"/>
    <w:rsid w:val="003B6323"/>
    <w:rsid w:val="003C27C2"/>
    <w:rsid w:val="003C5710"/>
    <w:rsid w:val="003C7B1E"/>
    <w:rsid w:val="003D5F1E"/>
    <w:rsid w:val="003E4595"/>
    <w:rsid w:val="003F09AF"/>
    <w:rsid w:val="003F35BF"/>
    <w:rsid w:val="003F473F"/>
    <w:rsid w:val="00402DD3"/>
    <w:rsid w:val="00403D94"/>
    <w:rsid w:val="00407E1C"/>
    <w:rsid w:val="00411378"/>
    <w:rsid w:val="00424922"/>
    <w:rsid w:val="0042496F"/>
    <w:rsid w:val="00426855"/>
    <w:rsid w:val="00427FF1"/>
    <w:rsid w:val="004330C6"/>
    <w:rsid w:val="00433135"/>
    <w:rsid w:val="00434732"/>
    <w:rsid w:val="004376C9"/>
    <w:rsid w:val="00441BDD"/>
    <w:rsid w:val="004451D9"/>
    <w:rsid w:val="0045510C"/>
    <w:rsid w:val="0045553C"/>
    <w:rsid w:val="0046176F"/>
    <w:rsid w:val="00462048"/>
    <w:rsid w:val="0046211C"/>
    <w:rsid w:val="00471DE6"/>
    <w:rsid w:val="004740B8"/>
    <w:rsid w:val="0047562B"/>
    <w:rsid w:val="00480FCD"/>
    <w:rsid w:val="004871C2"/>
    <w:rsid w:val="00494EE2"/>
    <w:rsid w:val="004966C6"/>
    <w:rsid w:val="004A2B2D"/>
    <w:rsid w:val="004A42E6"/>
    <w:rsid w:val="004A44DB"/>
    <w:rsid w:val="004C1AAE"/>
    <w:rsid w:val="004C3ECB"/>
    <w:rsid w:val="004D26D3"/>
    <w:rsid w:val="004D2C42"/>
    <w:rsid w:val="004D4FE1"/>
    <w:rsid w:val="004D7621"/>
    <w:rsid w:val="004E12ED"/>
    <w:rsid w:val="004E4965"/>
    <w:rsid w:val="004E5184"/>
    <w:rsid w:val="004F014F"/>
    <w:rsid w:val="004F16A7"/>
    <w:rsid w:val="004F2103"/>
    <w:rsid w:val="004F5EA2"/>
    <w:rsid w:val="004F77C6"/>
    <w:rsid w:val="0050395F"/>
    <w:rsid w:val="0050499A"/>
    <w:rsid w:val="005069BC"/>
    <w:rsid w:val="00512727"/>
    <w:rsid w:val="00517037"/>
    <w:rsid w:val="00523A60"/>
    <w:rsid w:val="00530C7C"/>
    <w:rsid w:val="00533CBB"/>
    <w:rsid w:val="00534AD2"/>
    <w:rsid w:val="00535E1C"/>
    <w:rsid w:val="0054178B"/>
    <w:rsid w:val="00546241"/>
    <w:rsid w:val="0054668F"/>
    <w:rsid w:val="005533F5"/>
    <w:rsid w:val="00561C2C"/>
    <w:rsid w:val="00561FBE"/>
    <w:rsid w:val="0057033C"/>
    <w:rsid w:val="005768D5"/>
    <w:rsid w:val="00577B8F"/>
    <w:rsid w:val="00581F98"/>
    <w:rsid w:val="00585817"/>
    <w:rsid w:val="005922ED"/>
    <w:rsid w:val="0059711F"/>
    <w:rsid w:val="005A0DD6"/>
    <w:rsid w:val="005B2138"/>
    <w:rsid w:val="005B291B"/>
    <w:rsid w:val="005C00D4"/>
    <w:rsid w:val="005C169F"/>
    <w:rsid w:val="005D3F13"/>
    <w:rsid w:val="005D692F"/>
    <w:rsid w:val="005E0722"/>
    <w:rsid w:val="005E49A4"/>
    <w:rsid w:val="005F1F7B"/>
    <w:rsid w:val="005F23FE"/>
    <w:rsid w:val="005F52E8"/>
    <w:rsid w:val="00602103"/>
    <w:rsid w:val="00616493"/>
    <w:rsid w:val="006174AD"/>
    <w:rsid w:val="006267AF"/>
    <w:rsid w:val="00630C15"/>
    <w:rsid w:val="00637A28"/>
    <w:rsid w:val="00641AF1"/>
    <w:rsid w:val="006432C0"/>
    <w:rsid w:val="0064390F"/>
    <w:rsid w:val="0064394E"/>
    <w:rsid w:val="0064474F"/>
    <w:rsid w:val="00644805"/>
    <w:rsid w:val="006478C6"/>
    <w:rsid w:val="00653CD4"/>
    <w:rsid w:val="00663493"/>
    <w:rsid w:val="00666DB2"/>
    <w:rsid w:val="006679D7"/>
    <w:rsid w:val="00667C7F"/>
    <w:rsid w:val="006715A9"/>
    <w:rsid w:val="00672734"/>
    <w:rsid w:val="00681041"/>
    <w:rsid w:val="00682A8C"/>
    <w:rsid w:val="00684ADE"/>
    <w:rsid w:val="006858B3"/>
    <w:rsid w:val="00687E63"/>
    <w:rsid w:val="0069264B"/>
    <w:rsid w:val="0069297F"/>
    <w:rsid w:val="0069482D"/>
    <w:rsid w:val="006A1906"/>
    <w:rsid w:val="006A2A74"/>
    <w:rsid w:val="006A49ED"/>
    <w:rsid w:val="006A724F"/>
    <w:rsid w:val="006B0820"/>
    <w:rsid w:val="006B1D0B"/>
    <w:rsid w:val="006B31ED"/>
    <w:rsid w:val="006B58BC"/>
    <w:rsid w:val="006B5E7A"/>
    <w:rsid w:val="006C4825"/>
    <w:rsid w:val="006D1804"/>
    <w:rsid w:val="006E15F5"/>
    <w:rsid w:val="006E18BD"/>
    <w:rsid w:val="006E2AC1"/>
    <w:rsid w:val="00703541"/>
    <w:rsid w:val="00704165"/>
    <w:rsid w:val="007041B5"/>
    <w:rsid w:val="007060D7"/>
    <w:rsid w:val="00716416"/>
    <w:rsid w:val="00716872"/>
    <w:rsid w:val="00720711"/>
    <w:rsid w:val="00721025"/>
    <w:rsid w:val="007335C7"/>
    <w:rsid w:val="00743D68"/>
    <w:rsid w:val="00744655"/>
    <w:rsid w:val="007520BF"/>
    <w:rsid w:val="0076305C"/>
    <w:rsid w:val="0077707B"/>
    <w:rsid w:val="00777A25"/>
    <w:rsid w:val="00781F5F"/>
    <w:rsid w:val="00782D15"/>
    <w:rsid w:val="007961D8"/>
    <w:rsid w:val="007A15E7"/>
    <w:rsid w:val="007A4210"/>
    <w:rsid w:val="007B123B"/>
    <w:rsid w:val="007B2617"/>
    <w:rsid w:val="007B58BB"/>
    <w:rsid w:val="007B5971"/>
    <w:rsid w:val="007B7F0E"/>
    <w:rsid w:val="007C076E"/>
    <w:rsid w:val="007C0B09"/>
    <w:rsid w:val="007C1373"/>
    <w:rsid w:val="007C7D9D"/>
    <w:rsid w:val="007D76F3"/>
    <w:rsid w:val="007D7E7B"/>
    <w:rsid w:val="007E1643"/>
    <w:rsid w:val="007E1F6D"/>
    <w:rsid w:val="007E39E5"/>
    <w:rsid w:val="007E6707"/>
    <w:rsid w:val="007F33B0"/>
    <w:rsid w:val="007F67C9"/>
    <w:rsid w:val="008103FA"/>
    <w:rsid w:val="00812E06"/>
    <w:rsid w:val="00823A14"/>
    <w:rsid w:val="008244ED"/>
    <w:rsid w:val="008274DF"/>
    <w:rsid w:val="0083570D"/>
    <w:rsid w:val="008402DB"/>
    <w:rsid w:val="00842379"/>
    <w:rsid w:val="008444DF"/>
    <w:rsid w:val="00852FC9"/>
    <w:rsid w:val="0085498E"/>
    <w:rsid w:val="008615EC"/>
    <w:rsid w:val="00862C60"/>
    <w:rsid w:val="008654FB"/>
    <w:rsid w:val="0086611B"/>
    <w:rsid w:val="00866DFA"/>
    <w:rsid w:val="00867B33"/>
    <w:rsid w:val="00867EA3"/>
    <w:rsid w:val="008701AD"/>
    <w:rsid w:val="00871728"/>
    <w:rsid w:val="00871AE9"/>
    <w:rsid w:val="0087703A"/>
    <w:rsid w:val="008861D7"/>
    <w:rsid w:val="00893257"/>
    <w:rsid w:val="00894E77"/>
    <w:rsid w:val="008965F3"/>
    <w:rsid w:val="00896DA4"/>
    <w:rsid w:val="008970FB"/>
    <w:rsid w:val="008A0090"/>
    <w:rsid w:val="008A4D7C"/>
    <w:rsid w:val="008A668E"/>
    <w:rsid w:val="008B444A"/>
    <w:rsid w:val="008B4D7A"/>
    <w:rsid w:val="008B624B"/>
    <w:rsid w:val="008B7866"/>
    <w:rsid w:val="008B7B28"/>
    <w:rsid w:val="008C487C"/>
    <w:rsid w:val="008C5AED"/>
    <w:rsid w:val="008C7001"/>
    <w:rsid w:val="008C7176"/>
    <w:rsid w:val="008D1F65"/>
    <w:rsid w:val="008D4782"/>
    <w:rsid w:val="008D512C"/>
    <w:rsid w:val="008D6823"/>
    <w:rsid w:val="008E294E"/>
    <w:rsid w:val="008E41C8"/>
    <w:rsid w:val="008E5820"/>
    <w:rsid w:val="008E743D"/>
    <w:rsid w:val="008F43C0"/>
    <w:rsid w:val="00904A85"/>
    <w:rsid w:val="0091089C"/>
    <w:rsid w:val="00911B0F"/>
    <w:rsid w:val="00915C92"/>
    <w:rsid w:val="009202D8"/>
    <w:rsid w:val="00920736"/>
    <w:rsid w:val="009269AB"/>
    <w:rsid w:val="00940B0D"/>
    <w:rsid w:val="00941675"/>
    <w:rsid w:val="00942666"/>
    <w:rsid w:val="0095034A"/>
    <w:rsid w:val="00951E8C"/>
    <w:rsid w:val="00957D4B"/>
    <w:rsid w:val="00962690"/>
    <w:rsid w:val="00966A9D"/>
    <w:rsid w:val="00973728"/>
    <w:rsid w:val="009769B5"/>
    <w:rsid w:val="009A1F36"/>
    <w:rsid w:val="009A234D"/>
    <w:rsid w:val="009A309F"/>
    <w:rsid w:val="009A3CD3"/>
    <w:rsid w:val="009A6E6E"/>
    <w:rsid w:val="009B0E1F"/>
    <w:rsid w:val="009B4844"/>
    <w:rsid w:val="009C12F7"/>
    <w:rsid w:val="009D0DE9"/>
    <w:rsid w:val="009D409F"/>
    <w:rsid w:val="009D459A"/>
    <w:rsid w:val="009D5ADC"/>
    <w:rsid w:val="009E160B"/>
    <w:rsid w:val="009F53C4"/>
    <w:rsid w:val="009F6F4C"/>
    <w:rsid w:val="00A02ACD"/>
    <w:rsid w:val="00A06D52"/>
    <w:rsid w:val="00A1322A"/>
    <w:rsid w:val="00A20E32"/>
    <w:rsid w:val="00A20FF5"/>
    <w:rsid w:val="00A25C32"/>
    <w:rsid w:val="00A268DB"/>
    <w:rsid w:val="00A32C64"/>
    <w:rsid w:val="00A42C72"/>
    <w:rsid w:val="00A44A29"/>
    <w:rsid w:val="00A46162"/>
    <w:rsid w:val="00A5140C"/>
    <w:rsid w:val="00A51C45"/>
    <w:rsid w:val="00A5563C"/>
    <w:rsid w:val="00A6069E"/>
    <w:rsid w:val="00A60729"/>
    <w:rsid w:val="00A60D73"/>
    <w:rsid w:val="00A64F36"/>
    <w:rsid w:val="00A739BB"/>
    <w:rsid w:val="00A74B5E"/>
    <w:rsid w:val="00A764C3"/>
    <w:rsid w:val="00A77FE4"/>
    <w:rsid w:val="00A80FE9"/>
    <w:rsid w:val="00A84EA8"/>
    <w:rsid w:val="00A87E98"/>
    <w:rsid w:val="00A92A99"/>
    <w:rsid w:val="00A96066"/>
    <w:rsid w:val="00AA19E2"/>
    <w:rsid w:val="00AA6D92"/>
    <w:rsid w:val="00AC0465"/>
    <w:rsid w:val="00AC3156"/>
    <w:rsid w:val="00AC31BE"/>
    <w:rsid w:val="00AC3A8C"/>
    <w:rsid w:val="00AC5AFE"/>
    <w:rsid w:val="00AC6116"/>
    <w:rsid w:val="00AC6FC3"/>
    <w:rsid w:val="00AC7069"/>
    <w:rsid w:val="00AD00DE"/>
    <w:rsid w:val="00AD0480"/>
    <w:rsid w:val="00AD17D3"/>
    <w:rsid w:val="00AD5283"/>
    <w:rsid w:val="00AD60E1"/>
    <w:rsid w:val="00AE3026"/>
    <w:rsid w:val="00AE69E9"/>
    <w:rsid w:val="00AF10F5"/>
    <w:rsid w:val="00AF4C14"/>
    <w:rsid w:val="00AF4C5A"/>
    <w:rsid w:val="00B00F03"/>
    <w:rsid w:val="00B11D9F"/>
    <w:rsid w:val="00B12B41"/>
    <w:rsid w:val="00B16CB5"/>
    <w:rsid w:val="00B206DB"/>
    <w:rsid w:val="00B2124B"/>
    <w:rsid w:val="00B235CB"/>
    <w:rsid w:val="00B249C5"/>
    <w:rsid w:val="00B26DBA"/>
    <w:rsid w:val="00B32893"/>
    <w:rsid w:val="00B357E0"/>
    <w:rsid w:val="00B36E40"/>
    <w:rsid w:val="00B4039C"/>
    <w:rsid w:val="00B40A78"/>
    <w:rsid w:val="00B44D3B"/>
    <w:rsid w:val="00B46FC2"/>
    <w:rsid w:val="00B50D5C"/>
    <w:rsid w:val="00B53723"/>
    <w:rsid w:val="00B54156"/>
    <w:rsid w:val="00B55323"/>
    <w:rsid w:val="00B5702C"/>
    <w:rsid w:val="00B57939"/>
    <w:rsid w:val="00B64FA8"/>
    <w:rsid w:val="00B67B99"/>
    <w:rsid w:val="00B67E0A"/>
    <w:rsid w:val="00B70134"/>
    <w:rsid w:val="00B70880"/>
    <w:rsid w:val="00B74A06"/>
    <w:rsid w:val="00B77060"/>
    <w:rsid w:val="00B77225"/>
    <w:rsid w:val="00B823AB"/>
    <w:rsid w:val="00B8305B"/>
    <w:rsid w:val="00B849B6"/>
    <w:rsid w:val="00B84E47"/>
    <w:rsid w:val="00B852D5"/>
    <w:rsid w:val="00B8624D"/>
    <w:rsid w:val="00B9241B"/>
    <w:rsid w:val="00B930DC"/>
    <w:rsid w:val="00B9586B"/>
    <w:rsid w:val="00B97468"/>
    <w:rsid w:val="00BB05F0"/>
    <w:rsid w:val="00BB1FDF"/>
    <w:rsid w:val="00BB3C9D"/>
    <w:rsid w:val="00BC6810"/>
    <w:rsid w:val="00BD1B98"/>
    <w:rsid w:val="00BD241A"/>
    <w:rsid w:val="00BD2B59"/>
    <w:rsid w:val="00BD3107"/>
    <w:rsid w:val="00BD3474"/>
    <w:rsid w:val="00BD5B29"/>
    <w:rsid w:val="00BD605A"/>
    <w:rsid w:val="00BE31B6"/>
    <w:rsid w:val="00BE752B"/>
    <w:rsid w:val="00BF144B"/>
    <w:rsid w:val="00BF3C16"/>
    <w:rsid w:val="00C1468D"/>
    <w:rsid w:val="00C15848"/>
    <w:rsid w:val="00C15AD9"/>
    <w:rsid w:val="00C17A57"/>
    <w:rsid w:val="00C22C3F"/>
    <w:rsid w:val="00C2487F"/>
    <w:rsid w:val="00C24D2C"/>
    <w:rsid w:val="00C25024"/>
    <w:rsid w:val="00C27311"/>
    <w:rsid w:val="00C35037"/>
    <w:rsid w:val="00C36074"/>
    <w:rsid w:val="00C37695"/>
    <w:rsid w:val="00C408B1"/>
    <w:rsid w:val="00C5081A"/>
    <w:rsid w:val="00C54838"/>
    <w:rsid w:val="00C5493F"/>
    <w:rsid w:val="00C60A34"/>
    <w:rsid w:val="00C664C3"/>
    <w:rsid w:val="00C700C6"/>
    <w:rsid w:val="00C734D9"/>
    <w:rsid w:val="00C765AC"/>
    <w:rsid w:val="00C80D89"/>
    <w:rsid w:val="00C81C16"/>
    <w:rsid w:val="00C81F26"/>
    <w:rsid w:val="00C82CA8"/>
    <w:rsid w:val="00C850EA"/>
    <w:rsid w:val="00C85B35"/>
    <w:rsid w:val="00C85D55"/>
    <w:rsid w:val="00C873AB"/>
    <w:rsid w:val="00C92D7C"/>
    <w:rsid w:val="00C94244"/>
    <w:rsid w:val="00CA0FDA"/>
    <w:rsid w:val="00CA778E"/>
    <w:rsid w:val="00CB02A6"/>
    <w:rsid w:val="00CB0B1D"/>
    <w:rsid w:val="00CB251A"/>
    <w:rsid w:val="00CB258B"/>
    <w:rsid w:val="00CB4B51"/>
    <w:rsid w:val="00CB501C"/>
    <w:rsid w:val="00CB6869"/>
    <w:rsid w:val="00CD45AD"/>
    <w:rsid w:val="00CD45CE"/>
    <w:rsid w:val="00CE01C3"/>
    <w:rsid w:val="00CE39C6"/>
    <w:rsid w:val="00CE5387"/>
    <w:rsid w:val="00CE6AD4"/>
    <w:rsid w:val="00CF08B6"/>
    <w:rsid w:val="00CF1509"/>
    <w:rsid w:val="00CF30C8"/>
    <w:rsid w:val="00CF3AE8"/>
    <w:rsid w:val="00CF677B"/>
    <w:rsid w:val="00D0286D"/>
    <w:rsid w:val="00D0660A"/>
    <w:rsid w:val="00D123BC"/>
    <w:rsid w:val="00D13F1E"/>
    <w:rsid w:val="00D15F30"/>
    <w:rsid w:val="00D2061E"/>
    <w:rsid w:val="00D222D0"/>
    <w:rsid w:val="00D33DF6"/>
    <w:rsid w:val="00D37D06"/>
    <w:rsid w:val="00D4152A"/>
    <w:rsid w:val="00D52954"/>
    <w:rsid w:val="00D54559"/>
    <w:rsid w:val="00D57B0E"/>
    <w:rsid w:val="00D702F3"/>
    <w:rsid w:val="00D75FBB"/>
    <w:rsid w:val="00D76F38"/>
    <w:rsid w:val="00D778C8"/>
    <w:rsid w:val="00D82D8B"/>
    <w:rsid w:val="00D83743"/>
    <w:rsid w:val="00D84C8A"/>
    <w:rsid w:val="00D85C9F"/>
    <w:rsid w:val="00D9026D"/>
    <w:rsid w:val="00DB01BB"/>
    <w:rsid w:val="00DC38B9"/>
    <w:rsid w:val="00DC5759"/>
    <w:rsid w:val="00DC655E"/>
    <w:rsid w:val="00DC75A4"/>
    <w:rsid w:val="00DD0AA8"/>
    <w:rsid w:val="00DD5E9D"/>
    <w:rsid w:val="00DE04A0"/>
    <w:rsid w:val="00DF0994"/>
    <w:rsid w:val="00DF1245"/>
    <w:rsid w:val="00DF2B93"/>
    <w:rsid w:val="00E00AF4"/>
    <w:rsid w:val="00E16B28"/>
    <w:rsid w:val="00E351A3"/>
    <w:rsid w:val="00E36C34"/>
    <w:rsid w:val="00E41782"/>
    <w:rsid w:val="00E41F31"/>
    <w:rsid w:val="00E43DC8"/>
    <w:rsid w:val="00E45CB8"/>
    <w:rsid w:val="00E45ED9"/>
    <w:rsid w:val="00E46312"/>
    <w:rsid w:val="00E46EAE"/>
    <w:rsid w:val="00E50B18"/>
    <w:rsid w:val="00E51340"/>
    <w:rsid w:val="00E51D4E"/>
    <w:rsid w:val="00E561F1"/>
    <w:rsid w:val="00E62474"/>
    <w:rsid w:val="00E67D4A"/>
    <w:rsid w:val="00E70C2F"/>
    <w:rsid w:val="00E759B6"/>
    <w:rsid w:val="00E76D82"/>
    <w:rsid w:val="00E877F2"/>
    <w:rsid w:val="00E908E4"/>
    <w:rsid w:val="00E93D5C"/>
    <w:rsid w:val="00E958CD"/>
    <w:rsid w:val="00E95B2E"/>
    <w:rsid w:val="00EA00F4"/>
    <w:rsid w:val="00EA25E6"/>
    <w:rsid w:val="00EA273A"/>
    <w:rsid w:val="00EA31E5"/>
    <w:rsid w:val="00EA3DBD"/>
    <w:rsid w:val="00EA4B27"/>
    <w:rsid w:val="00EA4C48"/>
    <w:rsid w:val="00EA5CDC"/>
    <w:rsid w:val="00EA79CC"/>
    <w:rsid w:val="00EB36FA"/>
    <w:rsid w:val="00EB4F91"/>
    <w:rsid w:val="00EB56D8"/>
    <w:rsid w:val="00EB6AE8"/>
    <w:rsid w:val="00EC316C"/>
    <w:rsid w:val="00ED061C"/>
    <w:rsid w:val="00ED7234"/>
    <w:rsid w:val="00EE3EC9"/>
    <w:rsid w:val="00EE51D2"/>
    <w:rsid w:val="00EE6AC0"/>
    <w:rsid w:val="00EF5ECA"/>
    <w:rsid w:val="00F10F25"/>
    <w:rsid w:val="00F14F71"/>
    <w:rsid w:val="00F15D27"/>
    <w:rsid w:val="00F17A82"/>
    <w:rsid w:val="00F214D9"/>
    <w:rsid w:val="00F273E7"/>
    <w:rsid w:val="00F275B0"/>
    <w:rsid w:val="00F27D91"/>
    <w:rsid w:val="00F332BE"/>
    <w:rsid w:val="00F34FE5"/>
    <w:rsid w:val="00F37457"/>
    <w:rsid w:val="00F507AF"/>
    <w:rsid w:val="00F51765"/>
    <w:rsid w:val="00F529D6"/>
    <w:rsid w:val="00F55321"/>
    <w:rsid w:val="00F55651"/>
    <w:rsid w:val="00F559E6"/>
    <w:rsid w:val="00F6005C"/>
    <w:rsid w:val="00F6011C"/>
    <w:rsid w:val="00F603D0"/>
    <w:rsid w:val="00F60719"/>
    <w:rsid w:val="00F61248"/>
    <w:rsid w:val="00F62B89"/>
    <w:rsid w:val="00F64127"/>
    <w:rsid w:val="00F669EF"/>
    <w:rsid w:val="00F706B4"/>
    <w:rsid w:val="00F70B97"/>
    <w:rsid w:val="00F77FB2"/>
    <w:rsid w:val="00F818F2"/>
    <w:rsid w:val="00F851D2"/>
    <w:rsid w:val="00F8601B"/>
    <w:rsid w:val="00F86636"/>
    <w:rsid w:val="00F8731D"/>
    <w:rsid w:val="00F879DB"/>
    <w:rsid w:val="00F940F5"/>
    <w:rsid w:val="00F9553A"/>
    <w:rsid w:val="00FA1909"/>
    <w:rsid w:val="00FA36F1"/>
    <w:rsid w:val="00FA605A"/>
    <w:rsid w:val="00FB2437"/>
    <w:rsid w:val="00FB2F09"/>
    <w:rsid w:val="00FB6492"/>
    <w:rsid w:val="00FB66C6"/>
    <w:rsid w:val="00FC0179"/>
    <w:rsid w:val="00FC1265"/>
    <w:rsid w:val="00FC5603"/>
    <w:rsid w:val="00FD15DA"/>
    <w:rsid w:val="00FD3784"/>
    <w:rsid w:val="00FD7D15"/>
    <w:rsid w:val="00FE31F2"/>
    <w:rsid w:val="00FE45F2"/>
    <w:rsid w:val="00FE48C1"/>
    <w:rsid w:val="00FF111F"/>
    <w:rsid w:val="00FF2352"/>
    <w:rsid w:val="00FF2547"/>
    <w:rsid w:val="00FF29D3"/>
    <w:rsid w:val="00FF3A6D"/>
    <w:rsid w:val="00FF5CA8"/>
    <w:rsid w:val="027CEB27"/>
    <w:rsid w:val="0F950AB0"/>
    <w:rsid w:val="175D0668"/>
    <w:rsid w:val="1DCD39BB"/>
    <w:rsid w:val="1E835F61"/>
    <w:rsid w:val="1FBD477E"/>
    <w:rsid w:val="22CBE92C"/>
    <w:rsid w:val="34BF0215"/>
    <w:rsid w:val="544CF8F1"/>
    <w:rsid w:val="555E721D"/>
    <w:rsid w:val="5C7154EF"/>
    <w:rsid w:val="64B04032"/>
    <w:rsid w:val="64E39B7D"/>
    <w:rsid w:val="736E1C72"/>
    <w:rsid w:val="749CF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4D058"/>
  <w15:chartTrackingRefBased/>
  <w15:docId w15:val="{FA877A99-38FF-4FF9-AD7E-3D4B440F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27"/>
    <w:pPr>
      <w:suppressAutoHyphens/>
      <w:spacing w:after="0" w:line="240" w:lineRule="auto"/>
    </w:pPr>
    <w:rPr>
      <w:rFonts w:ascii="Dubai" w:eastAsia="Times New Roman" w:hAnsi="Dubai" w:cs="Times New Roman"/>
      <w:sz w:val="24"/>
      <w:szCs w:val="20"/>
    </w:rPr>
  </w:style>
  <w:style w:type="paragraph" w:styleId="Heading1">
    <w:name w:val="heading 1"/>
    <w:basedOn w:val="Normal"/>
    <w:next w:val="Normal"/>
    <w:link w:val="Heading1Char"/>
    <w:qFormat/>
    <w:rsid w:val="00512727"/>
    <w:pPr>
      <w:keepNext/>
      <w:keepLines/>
      <w:spacing w:before="480"/>
      <w:outlineLvl w:val="0"/>
    </w:pPr>
    <w:rPr>
      <w:rFonts w:asciiTheme="majorHAnsi" w:eastAsiaTheme="majorEastAsia" w:hAnsiTheme="majorHAnsi" w:cstheme="majorBidi"/>
      <w:b/>
      <w:bCs/>
      <w:color w:val="00204C"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727"/>
    <w:rPr>
      <w:rFonts w:asciiTheme="majorHAnsi" w:eastAsiaTheme="majorEastAsia" w:hAnsiTheme="majorHAnsi" w:cstheme="majorBidi"/>
      <w:b/>
      <w:bCs/>
      <w:color w:val="00204C" w:themeColor="accent1" w:themeShade="B5"/>
      <w:sz w:val="32"/>
      <w:szCs w:val="32"/>
    </w:rPr>
  </w:style>
  <w:style w:type="character" w:styleId="Hyperlink">
    <w:name w:val="Hyperlink"/>
    <w:basedOn w:val="DefaultParagraphFont"/>
    <w:uiPriority w:val="99"/>
    <w:unhideWhenUsed/>
    <w:rsid w:val="00512727"/>
    <w:rPr>
      <w:rFonts w:ascii="Times New Roman" w:hAnsi="Times New Roman" w:cs="Times New Roman" w:hint="default"/>
      <w:color w:val="0000FF"/>
      <w:u w:val="single"/>
    </w:rPr>
  </w:style>
  <w:style w:type="paragraph" w:styleId="NormalWeb">
    <w:name w:val="Normal (Web)"/>
    <w:basedOn w:val="Normal"/>
    <w:uiPriority w:val="99"/>
    <w:unhideWhenUsed/>
    <w:rsid w:val="00512727"/>
    <w:pPr>
      <w:spacing w:before="100" w:beforeAutospacing="1" w:after="100" w:afterAutospacing="1"/>
    </w:pPr>
    <w:rPr>
      <w:lang w:eastAsia="zh-CN"/>
    </w:rPr>
  </w:style>
  <w:style w:type="paragraph" w:styleId="BodyText">
    <w:name w:val="Body Text"/>
    <w:basedOn w:val="Normal"/>
    <w:link w:val="BodyTextChar"/>
    <w:uiPriority w:val="99"/>
    <w:semiHidden/>
    <w:unhideWhenUsed/>
    <w:rsid w:val="00512727"/>
    <w:pPr>
      <w:spacing w:after="120"/>
    </w:pPr>
  </w:style>
  <w:style w:type="character" w:customStyle="1" w:styleId="BodyTextChar">
    <w:name w:val="Body Text Char"/>
    <w:basedOn w:val="DefaultParagraphFont"/>
    <w:link w:val="BodyText"/>
    <w:uiPriority w:val="99"/>
    <w:semiHidden/>
    <w:rsid w:val="00512727"/>
    <w:rPr>
      <w:rFonts w:ascii="Times New Roman" w:eastAsia="Times New Roman" w:hAnsi="Times New Roman" w:cs="Times New Roman"/>
      <w:sz w:val="24"/>
      <w:szCs w:val="20"/>
    </w:rPr>
  </w:style>
  <w:style w:type="paragraph" w:customStyle="1" w:styleId="Bullet">
    <w:name w:val="Bullet"/>
    <w:aliases w:val="Alt-B"/>
    <w:next w:val="Normal"/>
    <w:uiPriority w:val="99"/>
    <w:rsid w:val="00512727"/>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xl24">
    <w:name w:val="xl24"/>
    <w:basedOn w:val="Normal"/>
    <w:uiPriority w:val="99"/>
    <w:rsid w:val="00512727"/>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512727"/>
    <w:pPr>
      <w:tabs>
        <w:tab w:val="center" w:pos="4680"/>
        <w:tab w:val="right" w:pos="9360"/>
      </w:tabs>
    </w:pPr>
  </w:style>
  <w:style w:type="character" w:customStyle="1" w:styleId="HeaderChar">
    <w:name w:val="Header Char"/>
    <w:basedOn w:val="DefaultParagraphFont"/>
    <w:link w:val="Header"/>
    <w:uiPriority w:val="99"/>
    <w:rsid w:val="0051272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2727"/>
    <w:pPr>
      <w:tabs>
        <w:tab w:val="center" w:pos="4680"/>
        <w:tab w:val="right" w:pos="9360"/>
      </w:tabs>
    </w:pPr>
  </w:style>
  <w:style w:type="character" w:customStyle="1" w:styleId="FooterChar">
    <w:name w:val="Footer Char"/>
    <w:basedOn w:val="DefaultParagraphFont"/>
    <w:link w:val="Footer"/>
    <w:uiPriority w:val="99"/>
    <w:rsid w:val="00512727"/>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D54559"/>
    <w:rPr>
      <w:color w:val="605E5C"/>
      <w:shd w:val="clear" w:color="auto" w:fill="E1DFDD"/>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70880"/>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87E98"/>
    <w:rPr>
      <w:b/>
      <w:bCs/>
    </w:rPr>
  </w:style>
  <w:style w:type="character" w:customStyle="1" w:styleId="CommentSubjectChar">
    <w:name w:val="Comment Subject Char"/>
    <w:basedOn w:val="CommentTextChar"/>
    <w:link w:val="CommentSubject"/>
    <w:uiPriority w:val="99"/>
    <w:semiHidden/>
    <w:rsid w:val="00A87E98"/>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A44A29"/>
    <w:rPr>
      <w:color w:val="2B579A"/>
      <w:shd w:val="clear" w:color="auto" w:fill="E1DFDD"/>
    </w:rPr>
  </w:style>
  <w:style w:type="paragraph" w:customStyle="1" w:styleId="TableBullet">
    <w:name w:val="Table Bullet"/>
    <w:basedOn w:val="Normal"/>
    <w:rsid w:val="00044859"/>
    <w:pPr>
      <w:numPr>
        <w:numId w:val="8"/>
      </w:numPr>
      <w:tabs>
        <w:tab w:val="num" w:pos="360"/>
      </w:tabs>
      <w:suppressAutoHyphens w:val="0"/>
      <w:spacing w:before="40" w:after="40"/>
      <w:ind w:left="253" w:hanging="253"/>
    </w:pPr>
    <w:rPr>
      <w:rFonts w:ascii="Calibri" w:eastAsia="Gill Sans" w:hAnsi="Calibri" w:cs="Calibri"/>
      <w:color w:val="44546A" w:themeColor="text2"/>
      <w:sz w:val="20"/>
    </w:rPr>
  </w:style>
  <w:style w:type="paragraph" w:styleId="ListParagraph">
    <w:name w:val="List Paragraph"/>
    <w:basedOn w:val="Normal"/>
    <w:uiPriority w:val="34"/>
    <w:qFormat/>
    <w:rsid w:val="00206B1F"/>
    <w:pPr>
      <w:ind w:left="720"/>
      <w:contextualSpacing/>
    </w:pPr>
  </w:style>
  <w:style w:type="character" w:customStyle="1" w:styleId="normaltextrun">
    <w:name w:val="normaltextrun"/>
    <w:basedOn w:val="DefaultParagraphFont"/>
    <w:rsid w:val="00006BA5"/>
  </w:style>
  <w:style w:type="character" w:customStyle="1" w:styleId="eop">
    <w:name w:val="eop"/>
    <w:basedOn w:val="DefaultParagraphFont"/>
    <w:rsid w:val="00006BA5"/>
  </w:style>
  <w:style w:type="paragraph" w:styleId="FootnoteText">
    <w:name w:val="footnote text"/>
    <w:basedOn w:val="Normal"/>
    <w:link w:val="FootnoteTextChar"/>
    <w:uiPriority w:val="99"/>
    <w:semiHidden/>
    <w:unhideWhenUsed/>
    <w:rsid w:val="002E7220"/>
    <w:rPr>
      <w:sz w:val="20"/>
    </w:rPr>
  </w:style>
  <w:style w:type="character" w:customStyle="1" w:styleId="FootnoteTextChar">
    <w:name w:val="Footnote Text Char"/>
    <w:basedOn w:val="DefaultParagraphFont"/>
    <w:link w:val="FootnoteText"/>
    <w:uiPriority w:val="99"/>
    <w:semiHidden/>
    <w:rsid w:val="002E72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E7220"/>
    <w:rPr>
      <w:vertAlign w:val="superscript"/>
    </w:rPr>
  </w:style>
  <w:style w:type="paragraph" w:styleId="Title">
    <w:name w:val="Title"/>
    <w:basedOn w:val="Normal"/>
    <w:next w:val="Normal"/>
    <w:link w:val="TitleChar"/>
    <w:uiPriority w:val="10"/>
    <w:qFormat/>
    <w:rsid w:val="00C548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83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54838"/>
    <w:rPr>
      <w:b/>
      <w:bCs/>
    </w:rPr>
  </w:style>
  <w:style w:type="character" w:styleId="IntenseReference">
    <w:name w:val="Intense Reference"/>
    <w:basedOn w:val="DefaultParagraphFont"/>
    <w:uiPriority w:val="32"/>
    <w:qFormat/>
    <w:rsid w:val="00C54838"/>
    <w:rPr>
      <w:b/>
      <w:bCs/>
      <w:smallCaps/>
      <w:color w:val="002F6C" w:themeColor="accent1"/>
      <w:spacing w:val="5"/>
    </w:rPr>
  </w:style>
  <w:style w:type="paragraph" w:styleId="IntenseQuote">
    <w:name w:val="Intense Quote"/>
    <w:basedOn w:val="Normal"/>
    <w:next w:val="Normal"/>
    <w:link w:val="IntenseQuoteChar"/>
    <w:uiPriority w:val="30"/>
    <w:qFormat/>
    <w:rsid w:val="00C54838"/>
    <w:pPr>
      <w:pBdr>
        <w:top w:val="single" w:sz="4" w:space="10" w:color="002F6C" w:themeColor="accent1"/>
        <w:bottom w:val="single" w:sz="4" w:space="10" w:color="002F6C" w:themeColor="accent1"/>
      </w:pBdr>
      <w:spacing w:before="360" w:after="360"/>
      <w:ind w:left="864" w:right="864"/>
      <w:jc w:val="center"/>
    </w:pPr>
    <w:rPr>
      <w:i/>
      <w:iCs/>
      <w:color w:val="002F6C" w:themeColor="accent1"/>
    </w:rPr>
  </w:style>
  <w:style w:type="character" w:customStyle="1" w:styleId="IntenseQuoteChar">
    <w:name w:val="Intense Quote Char"/>
    <w:basedOn w:val="DefaultParagraphFont"/>
    <w:link w:val="IntenseQuote"/>
    <w:uiPriority w:val="30"/>
    <w:rsid w:val="00C54838"/>
    <w:rPr>
      <w:rFonts w:ascii="Dubai" w:eastAsia="Times New Roman" w:hAnsi="Dubai" w:cs="Times New Roman"/>
      <w:i/>
      <w:iCs/>
      <w:color w:val="002F6C" w:themeColor="accent1"/>
      <w:sz w:val="24"/>
      <w:szCs w:val="20"/>
    </w:rPr>
  </w:style>
  <w:style w:type="character" w:styleId="SubtleReference">
    <w:name w:val="Subtle Reference"/>
    <w:basedOn w:val="DefaultParagraphFont"/>
    <w:uiPriority w:val="31"/>
    <w:qFormat/>
    <w:rsid w:val="00C54838"/>
    <w:rPr>
      <w:smallCaps/>
      <w:color w:val="5A5A5A" w:themeColor="text1" w:themeTint="A5"/>
    </w:rPr>
  </w:style>
  <w:style w:type="character" w:styleId="BookTitle">
    <w:name w:val="Book Title"/>
    <w:basedOn w:val="DefaultParagraphFont"/>
    <w:uiPriority w:val="33"/>
    <w:qFormat/>
    <w:rsid w:val="00C54838"/>
    <w:rPr>
      <w:b/>
      <w:bCs/>
      <w:i/>
      <w:iCs/>
      <w:spacing w:val="5"/>
    </w:rPr>
  </w:style>
  <w:style w:type="character" w:styleId="IntenseEmphasis">
    <w:name w:val="Intense Emphasis"/>
    <w:basedOn w:val="DefaultParagraphFont"/>
    <w:uiPriority w:val="21"/>
    <w:qFormat/>
    <w:rsid w:val="00C54838"/>
    <w:rPr>
      <w:i/>
      <w:iCs/>
      <w:color w:val="002F6C" w:themeColor="accent1"/>
    </w:rPr>
  </w:style>
  <w:style w:type="character" w:styleId="SubtleEmphasis">
    <w:name w:val="Subtle Emphasis"/>
    <w:basedOn w:val="DefaultParagraphFont"/>
    <w:uiPriority w:val="19"/>
    <w:qFormat/>
    <w:rsid w:val="00C54838"/>
    <w:rPr>
      <w:i/>
      <w:iCs/>
      <w:color w:val="404040" w:themeColor="text1" w:themeTint="BF"/>
    </w:rPr>
  </w:style>
  <w:style w:type="paragraph" w:styleId="NoSpacing">
    <w:name w:val="No Spacing"/>
    <w:uiPriority w:val="1"/>
    <w:qFormat/>
    <w:rsid w:val="00C54838"/>
    <w:pPr>
      <w:suppressAutoHyphens/>
      <w:spacing w:after="0" w:line="240" w:lineRule="auto"/>
    </w:pPr>
    <w:rPr>
      <w:rFonts w:ascii="Dubai" w:eastAsia="Times New Roman" w:hAnsi="Duba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hyperlink" Target="mailto:trasa.grants@ies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rasa.grants@iesc.org" TargetMode="External"/><Relationship Id="rId17" Type="http://schemas.openxmlformats.org/officeDocument/2006/relationships/hyperlink" Target="https://www.ecfr.gov/" TargetMode="External"/><Relationship Id="rId2" Type="http://schemas.openxmlformats.org/officeDocument/2006/relationships/customXml" Target="../customXml/item2.xml"/><Relationship Id="rId16" Type="http://schemas.openxmlformats.org/officeDocument/2006/relationships/hyperlink" Target="https://www.ecfr.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subtitle-A/chapter-II/part-200" TargetMode="External"/><Relationship Id="rId5" Type="http://schemas.openxmlformats.org/officeDocument/2006/relationships/numbering" Target="numbering.xml"/><Relationship Id="rId15" Type="http://schemas.openxmlformats.org/officeDocument/2006/relationships/hyperlink" Target="https://www.ecfr.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44546A"/>
      </a:dk2>
      <a:lt2>
        <a:srgbClr val="E7E6E6"/>
      </a:lt2>
      <a:accent1>
        <a:srgbClr val="002F6C"/>
      </a:accent1>
      <a:accent2>
        <a:srgbClr val="BA0C2F"/>
      </a:accent2>
      <a:accent3>
        <a:srgbClr val="212721"/>
      </a:accent3>
      <a:accent4>
        <a:srgbClr val="0067B9"/>
      </a:accent4>
      <a:accent5>
        <a:srgbClr val="A7C6ED"/>
      </a:accent5>
      <a:accent6>
        <a:srgbClr val="651D32"/>
      </a:accent6>
      <a:hlink>
        <a:srgbClr val="6C6463"/>
      </a:hlink>
      <a:folHlink>
        <a:srgbClr val="8C89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KQHMHFRZ53V4-1803513740-6513</_dlc_DocId>
    <_dlc_DocIdUrl xmlns="6dfc6b40-585e-474a-a1bd-2626b250cc2a">
      <Url>https://iescglobal.sharepoint.com/Programs/DMR201/field/_layouts/15/DocIdRedir.aspx?ID=KQHMHFRZ53V4-1803513740-6513</Url>
      <Description>KQHMHFRZ53V4-1803513740-6513</Description>
    </_dlc_DocIdUrl>
    <TaxCatchAll xmlns="6dfc6b40-585e-474a-a1bd-2626b250cc2a" xsi:nil="true"/>
    <lcf76f155ced4ddcb4097134ff3c332f xmlns="8cbb741d-a6f3-41f2-bf05-807025ab9b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2BF4241391194BA6D39C7CA37514D8" ma:contentTypeVersion="13" ma:contentTypeDescription="Create a new document." ma:contentTypeScope="" ma:versionID="5cee854598035d0ef70359c6c9ff72e0">
  <xsd:schema xmlns:xsd="http://www.w3.org/2001/XMLSchema" xmlns:xs="http://www.w3.org/2001/XMLSchema" xmlns:p="http://schemas.microsoft.com/office/2006/metadata/properties" xmlns:ns2="6dfc6b40-585e-474a-a1bd-2626b250cc2a" xmlns:ns3="8cbb741d-a6f3-41f2-bf05-807025ab9b53" targetNamespace="http://schemas.microsoft.com/office/2006/metadata/properties" ma:root="true" ma:fieldsID="8ff436ff0fb083866d7d03d839cdc842" ns2:_="" ns3:_="">
    <xsd:import namespace="6dfc6b40-585e-474a-a1bd-2626b250cc2a"/>
    <xsd:import namespace="8cbb741d-a6f3-41f2-bf05-807025ab9b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bb741d-a6f3-41f2-bf05-807025ab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EEC92-2B65-4DF0-9FBC-E9C5C2DAF48B}">
  <ds:schemaRefs>
    <ds:schemaRef ds:uri="http://schemas.microsoft.com/office/2006/metadata/properties"/>
    <ds:schemaRef ds:uri="http://schemas.microsoft.com/office/infopath/2007/PartnerControls"/>
    <ds:schemaRef ds:uri="6dfc6b40-585e-474a-a1bd-2626b250cc2a"/>
    <ds:schemaRef ds:uri="8cbb741d-a6f3-41f2-bf05-807025ab9b53"/>
  </ds:schemaRefs>
</ds:datastoreItem>
</file>

<file path=customXml/itemProps2.xml><?xml version="1.0" encoding="utf-8"?>
<ds:datastoreItem xmlns:ds="http://schemas.openxmlformats.org/officeDocument/2006/customXml" ds:itemID="{98E6887A-33EC-4C40-9CCD-BD5F9479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8cbb741d-a6f3-41f2-bf05-807025ab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FD0E1-206F-4D5C-A80F-7D5EB1D2A354}">
  <ds:schemaRefs>
    <ds:schemaRef ds:uri="http://schemas.microsoft.com/sharepoint/events"/>
  </ds:schemaRefs>
</ds:datastoreItem>
</file>

<file path=customXml/itemProps4.xml><?xml version="1.0" encoding="utf-8"?>
<ds:datastoreItem xmlns:ds="http://schemas.openxmlformats.org/officeDocument/2006/customXml" ds:itemID="{030FAD9C-10DB-466B-BED3-C1CE4FC33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3880</Words>
  <Characters>22504</Characters>
  <Application>Microsoft Office Word</Application>
  <DocSecurity>0</DocSecurity>
  <Lines>450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Henry De Frahan</dc:creator>
  <cp:keywords/>
  <dc:description/>
  <cp:lastModifiedBy>Raquel Travieso</cp:lastModifiedBy>
  <cp:revision>2</cp:revision>
  <dcterms:created xsi:type="dcterms:W3CDTF">2024-03-05T13:22:00Z</dcterms:created>
  <dcterms:modified xsi:type="dcterms:W3CDTF">2024-03-05T13:22:00Z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0x010100D52BF4241391194BA6D39C7CA37514D8</vt:lpwstr>
  </property>
  <property fmtid="{D5CDD505-2E9C-101B-9397-08002B2CF9AE}" pid="3" name="_dlc_DocIdItemGuid">
    <vt:lpwstr>1e4885ed-06a3-47b9-a376-5945ec02fc67</vt:lpwstr>
  </property>
  <property fmtid="{D5CDD505-2E9C-101B-9397-08002B2CF9AE}" pid="4" name="MediaServiceImageTags">
    <vt:lpwstr/>
  </property>
  <property fmtid="{D5CDD505-2E9C-101B-9397-08002B2CF9AE}" pid="5" name="GrammarlyDocumentId">
    <vt:lpwstr>125bd245577b1c7bb5513fbab4c47ca9ec5c4e3da7fafc8b6b8fea55e4b1f37a</vt:lpwstr>
  </property>
</Properties>
</file>